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28EFD2">
      <w:pPr>
        <w:pStyle w:val="15"/>
        <w:adjustRightInd w:val="0"/>
        <w:snapToGrid w:val="0"/>
        <w:spacing w:line="360" w:lineRule="auto"/>
        <w:rPr>
          <w:rFonts w:ascii="黑体" w:hAnsi="宋体" w:eastAsia="黑体"/>
          <w:sz w:val="32"/>
          <w:szCs w:val="32"/>
        </w:rPr>
      </w:pPr>
      <w:r>
        <w:rPr>
          <w:rFonts w:hint="eastAsia" w:ascii="黑体" w:hAnsi="宋体" w:eastAsia="黑体"/>
          <w:sz w:val="32"/>
          <w:szCs w:val="32"/>
        </w:rPr>
        <w:t xml:space="preserve">                         </w:t>
      </w:r>
    </w:p>
    <w:p w14:paraId="30DE0B67">
      <w:pPr>
        <w:pStyle w:val="15"/>
        <w:adjustRightInd w:val="0"/>
        <w:snapToGrid w:val="0"/>
        <w:spacing w:line="360" w:lineRule="auto"/>
        <w:rPr>
          <w:rFonts w:ascii="宋体" w:hAnsi="宋体"/>
          <w:sz w:val="21"/>
          <w:szCs w:val="21"/>
        </w:rPr>
      </w:pPr>
      <w:r>
        <w:rPr>
          <w:rFonts w:hint="eastAsia" w:ascii="宋体" w:hAnsi="宋体"/>
          <w:sz w:val="21"/>
          <w:szCs w:val="21"/>
        </w:rPr>
        <w:t xml:space="preserve">             </w:t>
      </w:r>
    </w:p>
    <w:p w14:paraId="74F0161F">
      <w:pPr>
        <w:pStyle w:val="15"/>
        <w:adjustRightInd w:val="0"/>
        <w:snapToGrid w:val="0"/>
        <w:spacing w:line="360" w:lineRule="auto"/>
        <w:rPr>
          <w:rFonts w:ascii="黑体" w:hAnsi="黑体" w:eastAsia="黑体"/>
          <w:kern w:val="0"/>
          <w:sz w:val="44"/>
          <w:szCs w:val="44"/>
        </w:rPr>
      </w:pPr>
    </w:p>
    <w:p w14:paraId="79DC554C">
      <w:pPr>
        <w:adjustRightInd w:val="0"/>
        <w:snapToGrid w:val="0"/>
        <w:spacing w:line="240" w:lineRule="atLeast"/>
        <w:jc w:val="center"/>
        <w:rPr>
          <w:rFonts w:ascii="黑体" w:hAnsi="黑体" w:eastAsia="黑体"/>
          <w:sz w:val="72"/>
          <w:szCs w:val="72"/>
        </w:rPr>
      </w:pPr>
      <w:r>
        <w:rPr>
          <w:rFonts w:hint="eastAsia" w:ascii="黑体" w:hAnsi="黑体" w:eastAsia="黑体"/>
          <w:sz w:val="72"/>
          <w:szCs w:val="72"/>
        </w:rPr>
        <w:t>机电产品采购</w:t>
      </w:r>
    </w:p>
    <w:p w14:paraId="6CA989FF">
      <w:pPr>
        <w:adjustRightInd w:val="0"/>
        <w:snapToGrid w:val="0"/>
        <w:spacing w:line="240" w:lineRule="atLeast"/>
        <w:jc w:val="center"/>
        <w:outlineLvl w:val="0"/>
        <w:rPr>
          <w:rFonts w:ascii="黑体" w:hAnsi="黑体" w:eastAsia="黑体"/>
          <w:sz w:val="72"/>
          <w:szCs w:val="72"/>
        </w:rPr>
      </w:pPr>
      <w:r>
        <w:rPr>
          <w:rFonts w:hint="eastAsia" w:ascii="黑体" w:hAnsi="黑体" w:eastAsia="黑体"/>
          <w:sz w:val="72"/>
          <w:szCs w:val="72"/>
        </w:rPr>
        <w:t>国际竞争性招标文件</w:t>
      </w:r>
    </w:p>
    <w:p w14:paraId="65B99F7E">
      <w:pPr>
        <w:adjustRightInd w:val="0"/>
        <w:snapToGrid w:val="0"/>
        <w:spacing w:line="240" w:lineRule="atLeast"/>
        <w:jc w:val="center"/>
        <w:rPr>
          <w:rFonts w:ascii="黑体" w:hAnsi="黑体" w:eastAsia="黑体"/>
          <w:sz w:val="72"/>
          <w:szCs w:val="72"/>
        </w:rPr>
      </w:pPr>
      <w:r>
        <w:rPr>
          <w:rFonts w:hint="eastAsia" w:ascii="黑体" w:hAnsi="黑体" w:eastAsia="黑体"/>
          <w:sz w:val="72"/>
          <w:szCs w:val="72"/>
        </w:rPr>
        <w:t>（第二册）</w:t>
      </w:r>
    </w:p>
    <w:p w14:paraId="6836741E">
      <w:pPr>
        <w:adjustRightInd w:val="0"/>
        <w:snapToGrid w:val="0"/>
        <w:spacing w:line="360" w:lineRule="auto"/>
        <w:rPr>
          <w:rFonts w:ascii="黑体" w:hAnsi="黑体" w:eastAsia="黑体"/>
          <w:sz w:val="44"/>
          <w:szCs w:val="44"/>
        </w:rPr>
      </w:pPr>
    </w:p>
    <w:p w14:paraId="40A77D9E">
      <w:pPr>
        <w:adjustRightInd w:val="0"/>
        <w:snapToGrid w:val="0"/>
        <w:spacing w:line="360" w:lineRule="auto"/>
        <w:rPr>
          <w:rFonts w:ascii="黑体" w:hAnsi="黑体" w:eastAsia="黑体"/>
          <w:sz w:val="44"/>
          <w:szCs w:val="44"/>
        </w:rPr>
      </w:pPr>
    </w:p>
    <w:p w14:paraId="438C100D">
      <w:pPr>
        <w:adjustRightInd w:val="0"/>
        <w:snapToGrid w:val="0"/>
        <w:spacing w:line="360" w:lineRule="auto"/>
        <w:rPr>
          <w:rFonts w:ascii="黑体" w:hAnsi="黑体" w:eastAsia="黑体"/>
          <w:sz w:val="44"/>
          <w:szCs w:val="44"/>
        </w:rPr>
      </w:pPr>
    </w:p>
    <w:p w14:paraId="1BC56D29">
      <w:pPr>
        <w:adjustRightInd w:val="0"/>
        <w:snapToGrid w:val="0"/>
        <w:spacing w:line="360" w:lineRule="auto"/>
        <w:ind w:firstLine="1414" w:firstLineChars="393"/>
        <w:rPr>
          <w:rFonts w:hint="eastAsia" w:ascii="黑体" w:hAnsi="黑体" w:eastAsia="黑体"/>
          <w:sz w:val="36"/>
          <w:szCs w:val="36"/>
          <w:lang w:eastAsia="zh-CN"/>
        </w:rPr>
      </w:pPr>
      <w:r>
        <w:rPr>
          <w:rFonts w:hint="eastAsia" w:ascii="黑体" w:hAnsi="黑体" w:eastAsia="黑体"/>
          <w:sz w:val="36"/>
          <w:szCs w:val="36"/>
        </w:rPr>
        <w:t>项目编号：</w:t>
      </w:r>
      <w:r>
        <w:rPr>
          <w:rFonts w:hint="eastAsia" w:ascii="黑体" w:hAnsi="黑体" w:eastAsia="黑体"/>
          <w:sz w:val="36"/>
          <w:szCs w:val="36"/>
          <w:lang w:eastAsia="zh-CN"/>
        </w:rPr>
        <w:t>0626-264260040008</w:t>
      </w:r>
    </w:p>
    <w:p w14:paraId="6B326AE9">
      <w:pPr>
        <w:adjustRightInd w:val="0"/>
        <w:snapToGrid w:val="0"/>
        <w:spacing w:line="360" w:lineRule="auto"/>
        <w:ind w:firstLine="1414" w:firstLineChars="393"/>
        <w:rPr>
          <w:rFonts w:ascii="黑体" w:hAnsi="黑体" w:eastAsia="黑体"/>
          <w:sz w:val="36"/>
          <w:szCs w:val="36"/>
        </w:rPr>
      </w:pPr>
      <w:r>
        <w:rPr>
          <w:rFonts w:hint="eastAsia" w:ascii="黑体" w:hAnsi="黑体" w:eastAsia="黑体"/>
          <w:sz w:val="36"/>
          <w:szCs w:val="36"/>
        </w:rPr>
        <w:t>项目名称：多功能贴片机采购项目</w:t>
      </w:r>
    </w:p>
    <w:p w14:paraId="56D077C6">
      <w:pPr>
        <w:adjustRightInd w:val="0"/>
        <w:snapToGrid w:val="0"/>
        <w:spacing w:line="360" w:lineRule="auto"/>
        <w:ind w:firstLine="1414" w:firstLineChars="393"/>
        <w:rPr>
          <w:rFonts w:ascii="黑体" w:hAnsi="黑体" w:eastAsia="黑体"/>
          <w:sz w:val="36"/>
          <w:szCs w:val="36"/>
        </w:rPr>
      </w:pPr>
      <w:r>
        <w:rPr>
          <w:rFonts w:hint="eastAsia" w:ascii="黑体" w:hAnsi="黑体" w:eastAsia="黑体"/>
          <w:sz w:val="36"/>
          <w:szCs w:val="36"/>
        </w:rPr>
        <w:t>招 标 人：南京电子设备研究所</w:t>
      </w:r>
    </w:p>
    <w:p w14:paraId="377F4155">
      <w:pPr>
        <w:adjustRightInd w:val="0"/>
        <w:snapToGrid w:val="0"/>
        <w:spacing w:line="360" w:lineRule="auto"/>
        <w:rPr>
          <w:rFonts w:ascii="黑体" w:hAnsi="黑体" w:eastAsia="黑体"/>
          <w:sz w:val="28"/>
          <w:szCs w:val="28"/>
        </w:rPr>
      </w:pPr>
    </w:p>
    <w:p w14:paraId="47F1DE76">
      <w:pPr>
        <w:adjustRightInd w:val="0"/>
        <w:snapToGrid w:val="0"/>
        <w:spacing w:line="360" w:lineRule="auto"/>
        <w:rPr>
          <w:rFonts w:ascii="黑体" w:hAnsi="黑体" w:eastAsia="黑体"/>
          <w:sz w:val="28"/>
          <w:szCs w:val="28"/>
        </w:rPr>
      </w:pPr>
    </w:p>
    <w:p w14:paraId="078D7616">
      <w:pPr>
        <w:adjustRightInd w:val="0"/>
        <w:snapToGrid w:val="0"/>
        <w:spacing w:line="360" w:lineRule="auto"/>
        <w:rPr>
          <w:rFonts w:ascii="黑体" w:hAnsi="黑体" w:eastAsia="黑体"/>
          <w:sz w:val="28"/>
          <w:szCs w:val="28"/>
        </w:rPr>
      </w:pPr>
    </w:p>
    <w:p w14:paraId="7C5E4BA2">
      <w:pPr>
        <w:adjustRightInd w:val="0"/>
        <w:snapToGrid w:val="0"/>
        <w:spacing w:line="360" w:lineRule="auto"/>
        <w:rPr>
          <w:rFonts w:ascii="黑体" w:hAnsi="黑体" w:eastAsia="黑体"/>
          <w:sz w:val="28"/>
          <w:szCs w:val="28"/>
        </w:rPr>
      </w:pPr>
    </w:p>
    <w:p w14:paraId="1E05A4E8">
      <w:pPr>
        <w:adjustRightInd w:val="0"/>
        <w:snapToGrid w:val="0"/>
        <w:spacing w:line="360" w:lineRule="auto"/>
        <w:jc w:val="center"/>
        <w:outlineLvl w:val="0"/>
        <w:rPr>
          <w:rFonts w:ascii="黑体" w:hAnsi="黑体" w:eastAsia="黑体"/>
          <w:sz w:val="30"/>
          <w:szCs w:val="30"/>
        </w:rPr>
      </w:pPr>
      <w:r>
        <w:rPr>
          <w:rFonts w:hint="eastAsia" w:ascii="黑体" w:hAnsi="黑体" w:eastAsia="黑体"/>
          <w:sz w:val="30"/>
          <w:szCs w:val="30"/>
        </w:rPr>
        <w:t>江苏省招标中心有限公司</w:t>
      </w:r>
    </w:p>
    <w:p w14:paraId="41C102D7">
      <w:pPr>
        <w:adjustRightInd w:val="0"/>
        <w:snapToGrid w:val="0"/>
        <w:spacing w:line="360" w:lineRule="auto"/>
        <w:jc w:val="center"/>
        <w:rPr>
          <w:rFonts w:hint="default" w:ascii="宋体" w:hAnsi="宋体" w:eastAsia="宋体"/>
          <w:szCs w:val="21"/>
          <w:highlight w:val="none"/>
          <w:lang w:val="en-US" w:eastAsia="zh-CN"/>
        </w:rPr>
      </w:pPr>
      <w:r>
        <w:rPr>
          <w:rFonts w:hint="eastAsia" w:ascii="黑体" w:hAnsi="黑体" w:eastAsia="黑体"/>
          <w:b w:val="0"/>
          <w:sz w:val="30"/>
          <w:szCs w:val="30"/>
          <w:highlight w:val="none"/>
          <w:lang w:val="en-US" w:eastAsia="zh-CN"/>
        </w:rPr>
        <w:t>二零二六年八月三日</w:t>
      </w:r>
    </w:p>
    <w:p w14:paraId="359E5786">
      <w:r>
        <w:br w:type="page"/>
      </w:r>
    </w:p>
    <w:p w14:paraId="5FB864FF">
      <w:pPr>
        <w:widowControl/>
        <w:jc w:val="left"/>
        <w:rPr>
          <w:rFonts w:ascii="宋体" w:hAnsi="宋体"/>
          <w:szCs w:val="21"/>
        </w:rPr>
      </w:pPr>
    </w:p>
    <w:p w14:paraId="32CFA7CF">
      <w:pPr>
        <w:jc w:val="center"/>
        <w:rPr>
          <w:rFonts w:ascii="黑体" w:hAnsi="黑体" w:eastAsia="黑体"/>
          <w:sz w:val="44"/>
          <w:szCs w:val="44"/>
        </w:rPr>
      </w:pPr>
      <w:r>
        <w:rPr>
          <w:rFonts w:hint="eastAsia" w:ascii="黑体" w:hAnsi="黑体" w:eastAsia="黑体"/>
          <w:sz w:val="44"/>
          <w:szCs w:val="44"/>
        </w:rPr>
        <w:t>目</w:t>
      </w:r>
      <w:r>
        <w:rPr>
          <w:rFonts w:ascii="黑体" w:hAnsi="黑体" w:eastAsia="黑体"/>
          <w:sz w:val="44"/>
          <w:szCs w:val="44"/>
        </w:rPr>
        <w:t xml:space="preserve">   </w:t>
      </w:r>
      <w:r>
        <w:rPr>
          <w:rFonts w:hint="eastAsia" w:ascii="黑体" w:hAnsi="黑体" w:eastAsia="黑体"/>
          <w:sz w:val="44"/>
          <w:szCs w:val="44"/>
        </w:rPr>
        <w:t>录</w:t>
      </w:r>
    </w:p>
    <w:p w14:paraId="20A99E8D">
      <w:pPr>
        <w:jc w:val="center"/>
        <w:rPr>
          <w:rFonts w:ascii="宋体" w:hAnsi="宋体"/>
          <w:sz w:val="32"/>
          <w:szCs w:val="32"/>
        </w:rPr>
      </w:pPr>
    </w:p>
    <w:p w14:paraId="1DE7DFA6">
      <w:pPr>
        <w:rPr>
          <w:rFonts w:ascii="宋体" w:hAnsi="宋体"/>
          <w:sz w:val="32"/>
          <w:szCs w:val="32"/>
        </w:rPr>
      </w:pPr>
      <w:r>
        <w:rPr>
          <w:rFonts w:hint="eastAsia" w:ascii="宋体" w:hAnsi="宋体"/>
          <w:sz w:val="32"/>
          <w:szCs w:val="32"/>
        </w:rPr>
        <w:t>第五章</w:t>
      </w:r>
      <w:r>
        <w:rPr>
          <w:rFonts w:ascii="宋体" w:hAnsi="宋体"/>
          <w:sz w:val="32"/>
          <w:szCs w:val="32"/>
        </w:rPr>
        <w:t xml:space="preserve">  </w:t>
      </w:r>
      <w:r>
        <w:rPr>
          <w:rFonts w:hint="eastAsia" w:ascii="宋体" w:hAnsi="宋体"/>
          <w:sz w:val="32"/>
          <w:szCs w:val="32"/>
        </w:rPr>
        <w:t>投标邀请</w:t>
      </w:r>
    </w:p>
    <w:p w14:paraId="0305F760">
      <w:pPr>
        <w:rPr>
          <w:rFonts w:ascii="宋体" w:hAnsi="宋体"/>
          <w:sz w:val="32"/>
          <w:szCs w:val="32"/>
        </w:rPr>
      </w:pPr>
    </w:p>
    <w:p w14:paraId="4802DDFC">
      <w:pPr>
        <w:rPr>
          <w:rFonts w:ascii="宋体" w:hAnsi="宋体"/>
          <w:sz w:val="32"/>
          <w:szCs w:val="32"/>
        </w:rPr>
      </w:pPr>
      <w:r>
        <w:rPr>
          <w:rFonts w:hint="eastAsia" w:ascii="宋体" w:hAnsi="宋体"/>
          <w:sz w:val="32"/>
          <w:szCs w:val="32"/>
        </w:rPr>
        <w:t>第六章  投标资料表</w:t>
      </w:r>
    </w:p>
    <w:p w14:paraId="22DEA679">
      <w:pPr>
        <w:rPr>
          <w:rFonts w:ascii="宋体" w:hAnsi="宋体"/>
          <w:sz w:val="32"/>
          <w:szCs w:val="32"/>
        </w:rPr>
      </w:pPr>
    </w:p>
    <w:p w14:paraId="51D685BC">
      <w:pPr>
        <w:rPr>
          <w:rFonts w:ascii="宋体" w:hAnsi="宋体"/>
          <w:sz w:val="32"/>
          <w:szCs w:val="32"/>
        </w:rPr>
      </w:pPr>
      <w:r>
        <w:rPr>
          <w:rFonts w:hint="eastAsia" w:ascii="宋体" w:hAnsi="宋体"/>
          <w:sz w:val="32"/>
          <w:szCs w:val="32"/>
        </w:rPr>
        <w:t>第七章</w:t>
      </w:r>
      <w:r>
        <w:rPr>
          <w:rFonts w:ascii="宋体" w:hAnsi="宋体"/>
          <w:sz w:val="32"/>
          <w:szCs w:val="32"/>
        </w:rPr>
        <w:t xml:space="preserve">  </w:t>
      </w:r>
      <w:r>
        <w:rPr>
          <w:rFonts w:hint="eastAsia" w:ascii="宋体" w:hAnsi="宋体"/>
          <w:sz w:val="32"/>
          <w:szCs w:val="32"/>
        </w:rPr>
        <w:t>合同专用条款</w:t>
      </w:r>
    </w:p>
    <w:p w14:paraId="62F236FC">
      <w:pPr>
        <w:rPr>
          <w:rFonts w:ascii="宋体" w:hAnsi="宋体"/>
          <w:sz w:val="32"/>
          <w:szCs w:val="32"/>
        </w:rPr>
      </w:pPr>
    </w:p>
    <w:p w14:paraId="0FF41867">
      <w:pPr>
        <w:rPr>
          <w:rFonts w:ascii="宋体" w:hAnsi="宋体"/>
          <w:sz w:val="32"/>
          <w:szCs w:val="32"/>
        </w:rPr>
      </w:pPr>
      <w:r>
        <w:rPr>
          <w:rFonts w:hint="eastAsia" w:ascii="宋体" w:hAnsi="宋体"/>
          <w:sz w:val="32"/>
          <w:szCs w:val="32"/>
        </w:rPr>
        <w:t>第八章</w:t>
      </w:r>
      <w:r>
        <w:rPr>
          <w:rFonts w:ascii="宋体" w:hAnsi="宋体"/>
          <w:sz w:val="32"/>
          <w:szCs w:val="32"/>
        </w:rPr>
        <w:t xml:space="preserve">  </w:t>
      </w:r>
      <w:r>
        <w:rPr>
          <w:rFonts w:hint="eastAsia" w:ascii="宋体" w:hAnsi="宋体"/>
          <w:sz w:val="32"/>
          <w:szCs w:val="32"/>
        </w:rPr>
        <w:t>货物需求一览表及技术规格</w:t>
      </w:r>
    </w:p>
    <w:p w14:paraId="400D8CE3">
      <w:pPr>
        <w:rPr>
          <w:rFonts w:ascii="宋体" w:hAnsi="宋体"/>
          <w:sz w:val="32"/>
          <w:szCs w:val="32"/>
        </w:rPr>
      </w:pPr>
    </w:p>
    <w:p w14:paraId="7B677387">
      <w:pPr>
        <w:rPr>
          <w:rFonts w:ascii="宋体" w:hAnsi="宋体"/>
          <w:sz w:val="44"/>
          <w:szCs w:val="44"/>
        </w:rPr>
      </w:pPr>
    </w:p>
    <w:p w14:paraId="491DE5FC">
      <w:pPr>
        <w:rPr>
          <w:rFonts w:ascii="宋体" w:hAnsi="宋体"/>
          <w:sz w:val="44"/>
          <w:szCs w:val="44"/>
        </w:rPr>
      </w:pPr>
    </w:p>
    <w:p w14:paraId="12AE0923">
      <w:pPr>
        <w:rPr>
          <w:rFonts w:ascii="宋体" w:hAnsi="宋体"/>
          <w:szCs w:val="21"/>
        </w:rPr>
      </w:pPr>
    </w:p>
    <w:p w14:paraId="48C5EF23">
      <w:pPr>
        <w:rPr>
          <w:rFonts w:ascii="宋体" w:hAnsi="宋体"/>
          <w:szCs w:val="21"/>
        </w:rPr>
      </w:pPr>
    </w:p>
    <w:p w14:paraId="657D57F6">
      <w:pPr>
        <w:rPr>
          <w:rFonts w:ascii="宋体" w:hAnsi="宋体"/>
          <w:szCs w:val="21"/>
        </w:rPr>
      </w:pPr>
    </w:p>
    <w:p w14:paraId="1BCA0138">
      <w:pPr>
        <w:rPr>
          <w:rFonts w:ascii="宋体" w:hAnsi="宋体"/>
          <w:szCs w:val="21"/>
        </w:rPr>
      </w:pPr>
    </w:p>
    <w:p w14:paraId="49490DBB">
      <w:pPr>
        <w:rPr>
          <w:rFonts w:ascii="宋体" w:hAnsi="宋体"/>
          <w:szCs w:val="21"/>
        </w:rPr>
      </w:pPr>
    </w:p>
    <w:p w14:paraId="50CD5636">
      <w:pPr>
        <w:rPr>
          <w:rFonts w:ascii="宋体" w:hAnsi="宋体"/>
          <w:szCs w:val="21"/>
        </w:rPr>
      </w:pPr>
    </w:p>
    <w:p w14:paraId="62518B73">
      <w:pPr>
        <w:rPr>
          <w:rFonts w:ascii="宋体" w:hAnsi="宋体"/>
          <w:szCs w:val="21"/>
        </w:rPr>
      </w:pPr>
    </w:p>
    <w:p w14:paraId="14FE4AEA">
      <w:pPr>
        <w:rPr>
          <w:rFonts w:ascii="宋体" w:hAnsi="宋体"/>
          <w:szCs w:val="21"/>
        </w:rPr>
      </w:pPr>
    </w:p>
    <w:p w14:paraId="37D859A2">
      <w:pPr>
        <w:rPr>
          <w:rFonts w:ascii="宋体" w:hAnsi="宋体"/>
          <w:szCs w:val="21"/>
        </w:rPr>
      </w:pPr>
    </w:p>
    <w:p w14:paraId="67092A31">
      <w:pPr>
        <w:adjustRightInd w:val="0"/>
        <w:snapToGrid w:val="0"/>
        <w:rPr>
          <w:rFonts w:ascii="宋体" w:hAnsi="宋体"/>
          <w:szCs w:val="21"/>
        </w:rPr>
      </w:pPr>
    </w:p>
    <w:p w14:paraId="120E4F98">
      <w:pPr>
        <w:adjustRightInd w:val="0"/>
        <w:snapToGrid w:val="0"/>
        <w:rPr>
          <w:rFonts w:ascii="宋体" w:hAnsi="宋体"/>
          <w:szCs w:val="21"/>
        </w:rPr>
      </w:pPr>
    </w:p>
    <w:p w14:paraId="69065F4C">
      <w:pPr>
        <w:adjustRightInd w:val="0"/>
        <w:snapToGrid w:val="0"/>
        <w:rPr>
          <w:rFonts w:ascii="宋体" w:hAnsi="宋体"/>
          <w:szCs w:val="21"/>
        </w:rPr>
      </w:pPr>
    </w:p>
    <w:p w14:paraId="68489A53">
      <w:pPr>
        <w:adjustRightInd w:val="0"/>
        <w:snapToGrid w:val="0"/>
        <w:rPr>
          <w:rFonts w:ascii="宋体" w:hAnsi="宋体"/>
          <w:szCs w:val="21"/>
        </w:rPr>
      </w:pPr>
    </w:p>
    <w:p w14:paraId="36B5DFFE">
      <w:pPr>
        <w:adjustRightInd w:val="0"/>
        <w:snapToGrid w:val="0"/>
        <w:spacing w:line="360" w:lineRule="auto"/>
        <w:jc w:val="center"/>
        <w:rPr>
          <w:rFonts w:ascii="宋体" w:hAnsi="宋体"/>
          <w:szCs w:val="21"/>
        </w:rPr>
      </w:pPr>
    </w:p>
    <w:p w14:paraId="171D73F8">
      <w:pPr>
        <w:adjustRightInd w:val="0"/>
        <w:snapToGrid w:val="0"/>
        <w:spacing w:line="360" w:lineRule="auto"/>
        <w:jc w:val="center"/>
        <w:rPr>
          <w:rFonts w:ascii="宋体" w:hAnsi="宋体"/>
          <w:szCs w:val="21"/>
        </w:rPr>
      </w:pPr>
    </w:p>
    <w:p w14:paraId="3D78EB3A">
      <w:pPr>
        <w:adjustRightInd w:val="0"/>
        <w:snapToGrid w:val="0"/>
        <w:spacing w:line="360" w:lineRule="auto"/>
        <w:jc w:val="center"/>
        <w:rPr>
          <w:rFonts w:ascii="宋体" w:hAnsi="宋体"/>
          <w:szCs w:val="21"/>
        </w:rPr>
      </w:pPr>
    </w:p>
    <w:p w14:paraId="07184588">
      <w:pPr>
        <w:adjustRightInd w:val="0"/>
        <w:snapToGrid w:val="0"/>
        <w:spacing w:line="360" w:lineRule="auto"/>
        <w:jc w:val="center"/>
        <w:rPr>
          <w:rFonts w:ascii="宋体" w:hAnsi="宋体"/>
          <w:szCs w:val="21"/>
        </w:rPr>
      </w:pPr>
    </w:p>
    <w:p w14:paraId="393F6BB8">
      <w:pPr>
        <w:adjustRightInd w:val="0"/>
        <w:snapToGrid w:val="0"/>
        <w:spacing w:line="360" w:lineRule="auto"/>
        <w:jc w:val="center"/>
        <w:rPr>
          <w:rFonts w:ascii="宋体" w:hAnsi="宋体"/>
          <w:szCs w:val="21"/>
        </w:rPr>
      </w:pPr>
    </w:p>
    <w:p w14:paraId="33891D2B">
      <w:pPr>
        <w:adjustRightInd w:val="0"/>
        <w:snapToGrid w:val="0"/>
        <w:spacing w:line="360" w:lineRule="auto"/>
        <w:jc w:val="center"/>
        <w:rPr>
          <w:rFonts w:ascii="宋体" w:hAnsi="宋体"/>
          <w:szCs w:val="21"/>
        </w:rPr>
      </w:pPr>
    </w:p>
    <w:p w14:paraId="4D7E08B6">
      <w:pPr>
        <w:pStyle w:val="15"/>
        <w:rPr>
          <w:rFonts w:ascii="宋体" w:hAnsi="宋体"/>
          <w:szCs w:val="21"/>
        </w:rPr>
      </w:pPr>
    </w:p>
    <w:p w14:paraId="73F32D3B">
      <w:pPr>
        <w:pStyle w:val="15"/>
        <w:rPr>
          <w:rFonts w:ascii="宋体" w:hAnsi="宋体"/>
          <w:szCs w:val="21"/>
        </w:rPr>
      </w:pPr>
    </w:p>
    <w:p w14:paraId="792A3896">
      <w:pPr>
        <w:pStyle w:val="15"/>
        <w:rPr>
          <w:rFonts w:ascii="宋体" w:hAnsi="宋体"/>
          <w:szCs w:val="21"/>
        </w:rPr>
      </w:pPr>
    </w:p>
    <w:p w14:paraId="0497039C">
      <w:pPr>
        <w:adjustRightInd w:val="0"/>
        <w:snapToGrid w:val="0"/>
        <w:spacing w:line="360" w:lineRule="auto"/>
        <w:jc w:val="center"/>
        <w:rPr>
          <w:rFonts w:ascii="宋体" w:hAnsi="宋体"/>
          <w:szCs w:val="21"/>
        </w:rPr>
      </w:pPr>
    </w:p>
    <w:p w14:paraId="43393C8F">
      <w:pPr>
        <w:adjustRightInd w:val="0"/>
        <w:snapToGrid w:val="0"/>
        <w:spacing w:line="360" w:lineRule="auto"/>
        <w:jc w:val="center"/>
        <w:rPr>
          <w:rFonts w:ascii="宋体" w:hAnsi="宋体"/>
          <w:szCs w:val="21"/>
        </w:rPr>
      </w:pPr>
    </w:p>
    <w:p w14:paraId="0BE2D3CC">
      <w:pPr>
        <w:adjustRightInd w:val="0"/>
        <w:snapToGrid w:val="0"/>
        <w:spacing w:line="360" w:lineRule="auto"/>
        <w:jc w:val="center"/>
        <w:rPr>
          <w:rFonts w:ascii="宋体" w:hAnsi="宋体"/>
          <w:szCs w:val="21"/>
        </w:rPr>
      </w:pPr>
    </w:p>
    <w:p w14:paraId="0831F40D">
      <w:pPr>
        <w:adjustRightInd w:val="0"/>
        <w:snapToGrid w:val="0"/>
        <w:spacing w:line="360" w:lineRule="auto"/>
        <w:jc w:val="center"/>
        <w:rPr>
          <w:rFonts w:ascii="宋体" w:hAnsi="宋体"/>
          <w:szCs w:val="21"/>
        </w:rPr>
      </w:pPr>
    </w:p>
    <w:p w14:paraId="361D191F">
      <w:pPr>
        <w:adjustRightInd w:val="0"/>
        <w:snapToGrid w:val="0"/>
        <w:spacing w:line="360" w:lineRule="auto"/>
        <w:jc w:val="center"/>
        <w:rPr>
          <w:rFonts w:ascii="宋体" w:hAnsi="宋体"/>
          <w:szCs w:val="21"/>
        </w:rPr>
      </w:pPr>
    </w:p>
    <w:p w14:paraId="677FD79A">
      <w:pPr>
        <w:adjustRightInd w:val="0"/>
        <w:snapToGrid w:val="0"/>
        <w:spacing w:line="360" w:lineRule="auto"/>
        <w:jc w:val="center"/>
        <w:rPr>
          <w:rFonts w:ascii="宋体" w:hAnsi="宋体"/>
          <w:szCs w:val="21"/>
        </w:rPr>
      </w:pPr>
    </w:p>
    <w:p w14:paraId="6334766B">
      <w:pPr>
        <w:adjustRightInd w:val="0"/>
        <w:snapToGrid w:val="0"/>
        <w:spacing w:line="360" w:lineRule="auto"/>
        <w:jc w:val="center"/>
        <w:rPr>
          <w:rFonts w:ascii="黑体" w:hAnsi="黑体" w:eastAsia="黑体"/>
          <w:sz w:val="44"/>
          <w:szCs w:val="44"/>
        </w:rPr>
      </w:pPr>
      <w:r>
        <w:rPr>
          <w:rFonts w:hint="eastAsia" w:ascii="黑体" w:hAnsi="黑体" w:eastAsia="黑体"/>
          <w:sz w:val="44"/>
          <w:szCs w:val="44"/>
        </w:rPr>
        <w:t>第五章</w:t>
      </w:r>
      <w:r>
        <w:rPr>
          <w:rFonts w:ascii="黑体" w:hAnsi="黑体" w:eastAsia="黑体"/>
          <w:sz w:val="44"/>
          <w:szCs w:val="44"/>
        </w:rPr>
        <w:t xml:space="preserve">  </w:t>
      </w:r>
      <w:r>
        <w:rPr>
          <w:rFonts w:hint="eastAsia" w:ascii="黑体" w:hAnsi="黑体" w:eastAsia="黑体"/>
          <w:sz w:val="44"/>
          <w:szCs w:val="44"/>
        </w:rPr>
        <w:t>投标邀请</w:t>
      </w:r>
    </w:p>
    <w:p w14:paraId="7C926924">
      <w:pPr>
        <w:jc w:val="center"/>
        <w:rPr>
          <w:rFonts w:ascii="宋体" w:hAnsi="宋体"/>
          <w:szCs w:val="21"/>
        </w:rPr>
      </w:pPr>
    </w:p>
    <w:p w14:paraId="7E7A85FE">
      <w:pPr>
        <w:jc w:val="center"/>
        <w:rPr>
          <w:rFonts w:ascii="宋体" w:hAnsi="宋体"/>
          <w:szCs w:val="21"/>
        </w:rPr>
      </w:pPr>
    </w:p>
    <w:p w14:paraId="17B9FDD8">
      <w:pPr>
        <w:rPr>
          <w:rFonts w:ascii="宋体" w:hAnsi="宋体"/>
          <w:szCs w:val="21"/>
        </w:rPr>
      </w:pPr>
    </w:p>
    <w:p w14:paraId="4FF036CE">
      <w:pPr>
        <w:rPr>
          <w:rFonts w:ascii="宋体" w:hAnsi="宋体"/>
          <w:szCs w:val="21"/>
        </w:rPr>
      </w:pPr>
    </w:p>
    <w:p w14:paraId="7F697F09">
      <w:pPr>
        <w:rPr>
          <w:rFonts w:ascii="宋体" w:hAnsi="宋体"/>
          <w:szCs w:val="21"/>
        </w:rPr>
      </w:pPr>
    </w:p>
    <w:p w14:paraId="3B70BA1D">
      <w:pPr>
        <w:rPr>
          <w:rFonts w:ascii="宋体" w:hAnsi="宋体"/>
          <w:szCs w:val="21"/>
        </w:rPr>
      </w:pPr>
    </w:p>
    <w:p w14:paraId="5CAF564B">
      <w:pPr>
        <w:rPr>
          <w:rFonts w:ascii="宋体" w:hAnsi="宋体"/>
          <w:szCs w:val="21"/>
        </w:rPr>
      </w:pPr>
    </w:p>
    <w:p w14:paraId="54EF156C">
      <w:pPr>
        <w:rPr>
          <w:rFonts w:ascii="宋体" w:hAnsi="宋体"/>
          <w:szCs w:val="21"/>
        </w:rPr>
      </w:pPr>
    </w:p>
    <w:p w14:paraId="7634A860">
      <w:pPr>
        <w:rPr>
          <w:rFonts w:ascii="宋体" w:hAnsi="宋体"/>
          <w:szCs w:val="21"/>
        </w:rPr>
      </w:pPr>
    </w:p>
    <w:p w14:paraId="4ABE70BB">
      <w:pPr>
        <w:rPr>
          <w:rFonts w:ascii="宋体" w:hAnsi="宋体"/>
          <w:szCs w:val="21"/>
        </w:rPr>
      </w:pPr>
    </w:p>
    <w:p w14:paraId="74A3A727">
      <w:pPr>
        <w:rPr>
          <w:rFonts w:ascii="宋体" w:hAnsi="宋体"/>
          <w:szCs w:val="21"/>
        </w:rPr>
      </w:pPr>
    </w:p>
    <w:p w14:paraId="613172E1">
      <w:pPr>
        <w:rPr>
          <w:rFonts w:ascii="宋体" w:hAnsi="宋体"/>
          <w:szCs w:val="21"/>
        </w:rPr>
      </w:pPr>
    </w:p>
    <w:p w14:paraId="05D5ADAA">
      <w:pPr>
        <w:rPr>
          <w:rFonts w:ascii="宋体" w:hAnsi="宋体"/>
          <w:szCs w:val="21"/>
        </w:rPr>
      </w:pPr>
    </w:p>
    <w:p w14:paraId="032EAC1A">
      <w:pPr>
        <w:rPr>
          <w:rFonts w:ascii="宋体" w:hAnsi="宋体"/>
          <w:szCs w:val="21"/>
        </w:rPr>
      </w:pPr>
    </w:p>
    <w:p w14:paraId="29FFC58B">
      <w:pPr>
        <w:rPr>
          <w:rFonts w:ascii="宋体" w:hAnsi="宋体"/>
          <w:szCs w:val="21"/>
        </w:rPr>
      </w:pPr>
    </w:p>
    <w:p w14:paraId="6041A171">
      <w:pPr>
        <w:rPr>
          <w:rFonts w:ascii="宋体" w:hAnsi="宋体"/>
          <w:szCs w:val="21"/>
        </w:rPr>
      </w:pPr>
    </w:p>
    <w:p w14:paraId="6EE2DC6A">
      <w:pPr>
        <w:rPr>
          <w:rFonts w:ascii="宋体" w:hAnsi="宋体"/>
          <w:szCs w:val="21"/>
        </w:rPr>
      </w:pPr>
    </w:p>
    <w:p w14:paraId="4F034DC8">
      <w:pPr>
        <w:rPr>
          <w:rFonts w:ascii="宋体" w:hAnsi="宋体"/>
          <w:szCs w:val="21"/>
        </w:rPr>
      </w:pPr>
    </w:p>
    <w:p w14:paraId="3D9CC68F">
      <w:pPr>
        <w:rPr>
          <w:rFonts w:ascii="宋体" w:hAnsi="宋体"/>
          <w:szCs w:val="21"/>
        </w:rPr>
      </w:pPr>
    </w:p>
    <w:p w14:paraId="5264980C">
      <w:pPr>
        <w:rPr>
          <w:rFonts w:ascii="宋体" w:hAnsi="宋体"/>
          <w:szCs w:val="21"/>
        </w:rPr>
      </w:pPr>
    </w:p>
    <w:p w14:paraId="39204622">
      <w:pPr>
        <w:rPr>
          <w:rFonts w:ascii="宋体" w:hAnsi="宋体"/>
          <w:szCs w:val="21"/>
        </w:rPr>
      </w:pPr>
    </w:p>
    <w:p w14:paraId="6E350BB8">
      <w:pPr>
        <w:rPr>
          <w:rFonts w:ascii="宋体" w:hAnsi="宋体"/>
          <w:szCs w:val="21"/>
        </w:rPr>
      </w:pPr>
    </w:p>
    <w:p w14:paraId="4D43E8C7">
      <w:pPr>
        <w:rPr>
          <w:rFonts w:ascii="宋体" w:hAnsi="宋体"/>
          <w:szCs w:val="21"/>
        </w:rPr>
      </w:pPr>
    </w:p>
    <w:p w14:paraId="24344467">
      <w:pPr>
        <w:rPr>
          <w:rFonts w:ascii="宋体" w:hAnsi="宋体"/>
          <w:szCs w:val="21"/>
        </w:rPr>
      </w:pPr>
    </w:p>
    <w:p w14:paraId="4BC079AC">
      <w:pPr>
        <w:widowControl/>
        <w:jc w:val="left"/>
        <w:rPr>
          <w:rFonts w:ascii="黑体" w:hAnsi="黑体" w:eastAsia="黑体"/>
          <w:sz w:val="24"/>
          <w:szCs w:val="24"/>
        </w:rPr>
      </w:pPr>
      <w:r>
        <w:rPr>
          <w:rFonts w:ascii="黑体" w:hAnsi="黑体" w:eastAsia="黑体"/>
          <w:sz w:val="24"/>
          <w:szCs w:val="24"/>
        </w:rPr>
        <w:br w:type="page"/>
      </w:r>
    </w:p>
    <w:p w14:paraId="0546E58B">
      <w:pPr>
        <w:pStyle w:val="15"/>
        <w:adjustRightInd w:val="0"/>
        <w:snapToGrid w:val="0"/>
        <w:spacing w:line="360" w:lineRule="auto"/>
        <w:jc w:val="center"/>
        <w:rPr>
          <w:rFonts w:ascii="黑体" w:hAnsi="黑体" w:eastAsia="黑体"/>
          <w:szCs w:val="28"/>
        </w:rPr>
      </w:pPr>
      <w:r>
        <w:rPr>
          <w:rFonts w:hint="eastAsia" w:ascii="黑体" w:hAnsi="黑体" w:eastAsia="黑体"/>
          <w:szCs w:val="28"/>
        </w:rPr>
        <w:t>第五章  投标邀请</w:t>
      </w:r>
    </w:p>
    <w:p w14:paraId="4CCCC863">
      <w:pPr>
        <w:pStyle w:val="15"/>
        <w:adjustRightInd w:val="0"/>
        <w:snapToGrid w:val="0"/>
        <w:spacing w:line="360" w:lineRule="auto"/>
        <w:jc w:val="center"/>
        <w:rPr>
          <w:rFonts w:ascii="黑体" w:hAnsi="黑体" w:eastAsia="黑体"/>
          <w:sz w:val="24"/>
          <w:szCs w:val="24"/>
        </w:rPr>
      </w:pPr>
      <w:r>
        <w:rPr>
          <w:rFonts w:hint="eastAsia" w:ascii="黑体" w:hAnsi="黑体" w:eastAsia="黑体"/>
          <w:sz w:val="24"/>
          <w:szCs w:val="24"/>
        </w:rPr>
        <w:t>(项目编号：</w:t>
      </w:r>
      <w:r>
        <w:rPr>
          <w:rFonts w:hint="eastAsia" w:ascii="黑体" w:hAnsi="黑体" w:eastAsia="黑体"/>
          <w:sz w:val="24"/>
          <w:szCs w:val="24"/>
          <w:lang w:eastAsia="zh-CN"/>
        </w:rPr>
        <w:t>0626-264260040008</w:t>
      </w:r>
      <w:r>
        <w:rPr>
          <w:rFonts w:hint="eastAsia" w:ascii="黑体" w:hAnsi="黑体" w:eastAsia="黑体"/>
          <w:sz w:val="24"/>
          <w:szCs w:val="24"/>
        </w:rPr>
        <w:t>)</w:t>
      </w:r>
    </w:p>
    <w:p w14:paraId="748A50C8">
      <w:pPr>
        <w:pStyle w:val="15"/>
        <w:adjustRightInd w:val="0"/>
        <w:snapToGrid w:val="0"/>
        <w:spacing w:line="360" w:lineRule="auto"/>
        <w:ind w:firstLine="420" w:firstLineChars="200"/>
        <w:rPr>
          <w:rFonts w:ascii="黑体" w:hAnsi="黑体" w:eastAsia="黑体"/>
          <w:sz w:val="21"/>
          <w:szCs w:val="21"/>
        </w:rPr>
      </w:pPr>
      <w:r>
        <w:rPr>
          <w:rFonts w:hint="eastAsia" w:ascii="宋体" w:hAnsi="宋体" w:cs="宋体"/>
          <w:kern w:val="0"/>
          <w:sz w:val="21"/>
          <w:szCs w:val="21"/>
        </w:rPr>
        <w:t xml:space="preserve">江苏省招标中心有限公司受招标人委托对下列产品及服务进行国际公开竞争性招标，在中国国际招标网公告。本次招标采用传统招标方式，现邀请合格投标人参加投标。 </w:t>
      </w:r>
    </w:p>
    <w:p w14:paraId="673F367E">
      <w:pPr>
        <w:widowControl/>
        <w:adjustRightInd w:val="0"/>
        <w:snapToGrid w:val="0"/>
        <w:spacing w:line="360" w:lineRule="auto"/>
        <w:jc w:val="left"/>
        <w:rPr>
          <w:rFonts w:ascii="宋体" w:hAnsi="宋体" w:cs="宋体"/>
          <w:kern w:val="0"/>
          <w:szCs w:val="21"/>
        </w:rPr>
      </w:pPr>
      <w:r>
        <w:rPr>
          <w:rFonts w:hint="eastAsia" w:ascii="宋体" w:hAnsi="宋体" w:cs="宋体"/>
          <w:b/>
          <w:bCs/>
          <w:kern w:val="0"/>
          <w:szCs w:val="21"/>
        </w:rPr>
        <w:t>1、招标条件</w:t>
      </w:r>
    </w:p>
    <w:p w14:paraId="2D5B017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项目概况：多功能贴片机采购项目</w:t>
      </w:r>
    </w:p>
    <w:p w14:paraId="6E418869">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资金到位或资金来源落实情况：资金已落实。</w:t>
      </w:r>
    </w:p>
    <w:p w14:paraId="47225D7E">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项目已具备招标条件的说明：项目已获批复，具备招标条件。</w:t>
      </w:r>
    </w:p>
    <w:p w14:paraId="78A3F1DE">
      <w:pPr>
        <w:widowControl/>
        <w:adjustRightInd w:val="0"/>
        <w:snapToGrid w:val="0"/>
        <w:spacing w:line="360" w:lineRule="auto"/>
        <w:jc w:val="left"/>
        <w:rPr>
          <w:rFonts w:ascii="宋体" w:hAnsi="宋体" w:cs="宋体"/>
          <w:kern w:val="0"/>
          <w:szCs w:val="21"/>
        </w:rPr>
      </w:pPr>
      <w:r>
        <w:rPr>
          <w:rFonts w:hint="eastAsia" w:ascii="宋体" w:hAnsi="宋体" w:cs="宋体"/>
          <w:b/>
          <w:bCs/>
          <w:kern w:val="0"/>
          <w:szCs w:val="21"/>
        </w:rPr>
        <w:t>2、招标内容：</w:t>
      </w:r>
    </w:p>
    <w:p w14:paraId="08484FB1">
      <w:pPr>
        <w:widowControl/>
        <w:adjustRightInd w:val="0"/>
        <w:snapToGrid w:val="0"/>
        <w:spacing w:line="360" w:lineRule="auto"/>
        <w:ind w:firstLine="420" w:firstLineChars="200"/>
        <w:jc w:val="left"/>
        <w:rPr>
          <w:rFonts w:hint="eastAsia" w:ascii="宋体" w:hAnsi="宋体" w:eastAsia="宋体" w:cs="宋体"/>
          <w:kern w:val="0"/>
          <w:szCs w:val="21"/>
          <w:lang w:eastAsia="zh-CN"/>
        </w:rPr>
      </w:pPr>
      <w:r>
        <w:rPr>
          <w:rFonts w:hint="eastAsia" w:ascii="宋体" w:hAnsi="宋体" w:cs="宋体"/>
          <w:kern w:val="0"/>
          <w:szCs w:val="21"/>
        </w:rPr>
        <w:t>招标项目编号：</w:t>
      </w:r>
      <w:r>
        <w:rPr>
          <w:rFonts w:hint="eastAsia" w:ascii="宋体" w:hAnsi="宋体" w:cs="宋体"/>
          <w:kern w:val="0"/>
          <w:szCs w:val="21"/>
          <w:lang w:eastAsia="zh-CN"/>
        </w:rPr>
        <w:t>0626-264260040008</w:t>
      </w:r>
    </w:p>
    <w:p w14:paraId="7C0868C1">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招标项目名称：南京电子设备研究所多功能贴片机采购项目</w:t>
      </w:r>
    </w:p>
    <w:p w14:paraId="159E3D55">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项目实施地点：中国江苏省南京市</w:t>
      </w:r>
    </w:p>
    <w:p w14:paraId="4A30BEB1">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招标产品列表(主要设备)：</w:t>
      </w:r>
    </w:p>
    <w:tbl>
      <w:tblPr>
        <w:tblStyle w:val="25"/>
        <w:tblW w:w="9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9"/>
        <w:gridCol w:w="1342"/>
        <w:gridCol w:w="4342"/>
        <w:gridCol w:w="782"/>
      </w:tblGrid>
      <w:tr w14:paraId="1B4F8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559" w:type="dxa"/>
            <w:shd w:val="clear" w:color="auto" w:fill="auto"/>
            <w:noWrap/>
            <w:vAlign w:val="center"/>
          </w:tcPr>
          <w:p w14:paraId="25759897">
            <w:pPr>
              <w:widowControl/>
              <w:adjustRightInd w:val="0"/>
              <w:snapToGrid w:val="0"/>
              <w:spacing w:line="240" w:lineRule="atLeast"/>
              <w:jc w:val="center"/>
              <w:rPr>
                <w:rFonts w:ascii="宋体" w:hAnsi="宋体" w:cs="Arial"/>
                <w:b/>
                <w:kern w:val="0"/>
                <w:szCs w:val="21"/>
              </w:rPr>
            </w:pPr>
            <w:r>
              <w:rPr>
                <w:rFonts w:ascii="宋体" w:hAnsi="宋体" w:cs="Arial"/>
                <w:b/>
                <w:kern w:val="0"/>
                <w:szCs w:val="21"/>
              </w:rPr>
              <w:t>产品名称</w:t>
            </w:r>
          </w:p>
        </w:tc>
        <w:tc>
          <w:tcPr>
            <w:tcW w:w="1342" w:type="dxa"/>
            <w:shd w:val="clear" w:color="auto" w:fill="auto"/>
            <w:noWrap/>
            <w:vAlign w:val="center"/>
          </w:tcPr>
          <w:p w14:paraId="6D90CA55">
            <w:pPr>
              <w:widowControl/>
              <w:adjustRightInd w:val="0"/>
              <w:snapToGrid w:val="0"/>
              <w:spacing w:line="240" w:lineRule="atLeast"/>
              <w:jc w:val="center"/>
              <w:rPr>
                <w:rFonts w:ascii="宋体" w:hAnsi="宋体" w:cs="Arial"/>
                <w:b/>
                <w:kern w:val="0"/>
                <w:szCs w:val="21"/>
              </w:rPr>
            </w:pPr>
            <w:r>
              <w:rPr>
                <w:rFonts w:ascii="宋体" w:hAnsi="宋体" w:cs="Arial"/>
                <w:b/>
                <w:kern w:val="0"/>
                <w:szCs w:val="21"/>
              </w:rPr>
              <w:t>数量</w:t>
            </w:r>
          </w:p>
        </w:tc>
        <w:tc>
          <w:tcPr>
            <w:tcW w:w="4342" w:type="dxa"/>
            <w:shd w:val="clear" w:color="auto" w:fill="auto"/>
            <w:noWrap/>
            <w:vAlign w:val="center"/>
          </w:tcPr>
          <w:p w14:paraId="7BFADCAA">
            <w:pPr>
              <w:widowControl/>
              <w:adjustRightInd w:val="0"/>
              <w:snapToGrid w:val="0"/>
              <w:spacing w:line="240" w:lineRule="atLeast"/>
              <w:jc w:val="center"/>
              <w:rPr>
                <w:rFonts w:ascii="宋体" w:hAnsi="宋体" w:cs="Arial"/>
                <w:b/>
                <w:kern w:val="0"/>
                <w:szCs w:val="21"/>
              </w:rPr>
            </w:pPr>
            <w:r>
              <w:rPr>
                <w:rFonts w:ascii="宋体" w:hAnsi="宋体" w:cs="Arial"/>
                <w:b/>
                <w:kern w:val="0"/>
                <w:szCs w:val="21"/>
              </w:rPr>
              <w:t>简要技术规格</w:t>
            </w:r>
          </w:p>
        </w:tc>
        <w:tc>
          <w:tcPr>
            <w:tcW w:w="782" w:type="dxa"/>
            <w:shd w:val="clear" w:color="auto" w:fill="auto"/>
            <w:noWrap/>
            <w:vAlign w:val="center"/>
          </w:tcPr>
          <w:p w14:paraId="35E9C8F3">
            <w:pPr>
              <w:widowControl/>
              <w:adjustRightInd w:val="0"/>
              <w:snapToGrid w:val="0"/>
              <w:spacing w:line="240" w:lineRule="atLeast"/>
              <w:jc w:val="center"/>
              <w:rPr>
                <w:rFonts w:ascii="宋体" w:hAnsi="宋体" w:cs="Arial"/>
                <w:b/>
                <w:kern w:val="0"/>
                <w:szCs w:val="21"/>
              </w:rPr>
            </w:pPr>
            <w:r>
              <w:rPr>
                <w:rFonts w:ascii="宋体" w:hAnsi="宋体" w:cs="Arial"/>
                <w:b/>
                <w:kern w:val="0"/>
                <w:szCs w:val="21"/>
              </w:rPr>
              <w:t>备注</w:t>
            </w:r>
          </w:p>
        </w:tc>
      </w:tr>
      <w:tr w14:paraId="1D7C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2559" w:type="dxa"/>
            <w:shd w:val="clear" w:color="auto" w:fill="auto"/>
            <w:noWrap/>
            <w:vAlign w:val="center"/>
          </w:tcPr>
          <w:p w14:paraId="2B82BEC5">
            <w:pPr>
              <w:spacing w:line="0" w:lineRule="atLeast"/>
              <w:ind w:left="420" w:hanging="420" w:hangingChars="200"/>
              <w:jc w:val="center"/>
              <w:rPr>
                <w:rFonts w:ascii="宋体" w:hAnsi="宋体" w:cs="宋体"/>
                <w:kern w:val="0"/>
                <w:szCs w:val="21"/>
              </w:rPr>
            </w:pPr>
            <w:r>
              <w:rPr>
                <w:rFonts w:hint="eastAsia" w:ascii="宋体" w:hAnsi="宋体" w:cs="宋体"/>
                <w:kern w:val="0"/>
                <w:szCs w:val="21"/>
              </w:rPr>
              <w:t>多功能贴片机</w:t>
            </w:r>
          </w:p>
        </w:tc>
        <w:tc>
          <w:tcPr>
            <w:tcW w:w="1342" w:type="dxa"/>
            <w:shd w:val="clear" w:color="auto" w:fill="auto"/>
            <w:noWrap/>
            <w:vAlign w:val="center"/>
          </w:tcPr>
          <w:p w14:paraId="2401612A">
            <w:pPr>
              <w:spacing w:line="0" w:lineRule="atLeast"/>
              <w:ind w:left="420" w:hanging="420" w:hangingChars="200"/>
              <w:jc w:val="center"/>
              <w:rPr>
                <w:rFonts w:ascii="宋体" w:hAnsi="宋体" w:cs="宋体"/>
                <w:kern w:val="0"/>
                <w:szCs w:val="21"/>
              </w:rPr>
            </w:pPr>
            <w:r>
              <w:rPr>
                <w:rFonts w:hint="eastAsia" w:ascii="宋体" w:hAnsi="宋体" w:cs="宋体"/>
                <w:kern w:val="0"/>
                <w:szCs w:val="21"/>
              </w:rPr>
              <w:t>1套</w:t>
            </w:r>
          </w:p>
        </w:tc>
        <w:tc>
          <w:tcPr>
            <w:tcW w:w="4342" w:type="dxa"/>
            <w:shd w:val="clear" w:color="auto" w:fill="auto"/>
            <w:noWrap/>
            <w:vAlign w:val="center"/>
          </w:tcPr>
          <w:p w14:paraId="700C423E">
            <w:pPr>
              <w:widowControl/>
              <w:adjustRightInd w:val="0"/>
              <w:snapToGrid w:val="0"/>
              <w:spacing w:line="0" w:lineRule="atLeast"/>
              <w:jc w:val="center"/>
              <w:rPr>
                <w:rFonts w:ascii="宋体" w:hAnsi="宋体" w:cs="宋体"/>
                <w:kern w:val="0"/>
                <w:szCs w:val="21"/>
              </w:rPr>
            </w:pPr>
            <w:r>
              <w:rPr>
                <w:rFonts w:hint="eastAsia" w:ascii="宋体" w:hAnsi="宋体" w:cs="宋体"/>
                <w:kern w:val="0"/>
                <w:szCs w:val="21"/>
              </w:rPr>
              <w:t>详见《第八章 货物需求一览表及技术规格》</w:t>
            </w:r>
          </w:p>
        </w:tc>
        <w:tc>
          <w:tcPr>
            <w:tcW w:w="782" w:type="dxa"/>
            <w:shd w:val="clear" w:color="auto" w:fill="auto"/>
            <w:noWrap/>
            <w:vAlign w:val="center"/>
          </w:tcPr>
          <w:p w14:paraId="7DDAC2BB">
            <w:pPr>
              <w:widowControl/>
              <w:adjustRightInd w:val="0"/>
              <w:snapToGrid w:val="0"/>
              <w:spacing w:line="0" w:lineRule="atLeast"/>
              <w:jc w:val="center"/>
              <w:rPr>
                <w:rFonts w:ascii="宋体" w:hAnsi="宋体" w:cs="宋体"/>
                <w:kern w:val="0"/>
                <w:szCs w:val="21"/>
              </w:rPr>
            </w:pPr>
          </w:p>
        </w:tc>
      </w:tr>
    </w:tbl>
    <w:p w14:paraId="24ADFBE2">
      <w:pPr>
        <w:widowControl/>
        <w:adjustRightInd w:val="0"/>
        <w:snapToGrid w:val="0"/>
        <w:spacing w:line="360" w:lineRule="auto"/>
        <w:jc w:val="left"/>
        <w:rPr>
          <w:rFonts w:ascii="宋体" w:hAnsi="宋体" w:cs="宋体"/>
          <w:kern w:val="0"/>
          <w:sz w:val="10"/>
          <w:szCs w:val="10"/>
        </w:rPr>
      </w:pPr>
    </w:p>
    <w:p w14:paraId="25ABB088">
      <w:pPr>
        <w:widowControl/>
        <w:adjustRightInd w:val="0"/>
        <w:snapToGrid w:val="0"/>
        <w:spacing w:line="360" w:lineRule="auto"/>
        <w:jc w:val="left"/>
        <w:rPr>
          <w:rFonts w:ascii="宋体" w:hAnsi="宋体" w:cs="宋体"/>
          <w:kern w:val="0"/>
          <w:szCs w:val="21"/>
        </w:rPr>
      </w:pPr>
      <w:r>
        <w:rPr>
          <w:rFonts w:hint="eastAsia" w:ascii="宋体" w:hAnsi="宋体" w:cs="宋体"/>
          <w:b/>
          <w:bCs/>
          <w:kern w:val="0"/>
          <w:szCs w:val="21"/>
        </w:rPr>
        <w:t>3、投标人资格要求</w:t>
      </w:r>
    </w:p>
    <w:p w14:paraId="33DDA12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投标人应具备的资格或业绩：</w:t>
      </w:r>
    </w:p>
    <w:p w14:paraId="22F3AD02">
      <w:pPr>
        <w:widowControl/>
        <w:adjustRightInd w:val="0"/>
        <w:snapToGrid w:val="0"/>
        <w:spacing w:line="360" w:lineRule="auto"/>
        <w:ind w:firstLine="420" w:firstLineChars="200"/>
        <w:jc w:val="left"/>
        <w:rPr>
          <w:rFonts w:ascii="宋体" w:hAnsi="宋体"/>
          <w:snapToGrid w:val="0"/>
          <w:szCs w:val="21"/>
        </w:rPr>
      </w:pPr>
      <w:r>
        <w:rPr>
          <w:rFonts w:hint="eastAsia" w:ascii="宋体" w:hAnsi="宋体"/>
          <w:snapToGrid w:val="0"/>
          <w:szCs w:val="21"/>
        </w:rPr>
        <w:t xml:space="preserve">3.1凡是来自中华人民共和国或是与中华人民共和国有正常贸易往来的国家或地区（以下简称“合格来源国/地区”）的设备制造商或代理商均可投标； </w:t>
      </w:r>
    </w:p>
    <w:p w14:paraId="4CE38908">
      <w:pPr>
        <w:widowControl/>
        <w:adjustRightInd w:val="0"/>
        <w:snapToGrid w:val="0"/>
        <w:spacing w:line="360" w:lineRule="auto"/>
        <w:ind w:firstLine="420" w:firstLineChars="200"/>
        <w:jc w:val="left"/>
        <w:rPr>
          <w:rFonts w:ascii="宋体" w:hAnsi="宋体"/>
          <w:snapToGrid w:val="0"/>
          <w:szCs w:val="21"/>
        </w:rPr>
      </w:pPr>
      <w:r>
        <w:rPr>
          <w:rFonts w:hint="eastAsia" w:ascii="宋体" w:hAnsi="宋体"/>
          <w:snapToGrid w:val="0"/>
          <w:szCs w:val="21"/>
        </w:rPr>
        <w:t>3.2若代理商投标，必须具备设备制造商针对本项目出具唯一专项授权书。</w:t>
      </w:r>
    </w:p>
    <w:p w14:paraId="758159D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3.3是否接受联合体投标：不接受</w:t>
      </w:r>
    </w:p>
    <w:p w14:paraId="7A477100">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3.4未领购招标文件是否可以参加投标：不可以</w:t>
      </w:r>
    </w:p>
    <w:p w14:paraId="360383C1">
      <w:pPr>
        <w:widowControl/>
        <w:adjustRightInd w:val="0"/>
        <w:snapToGrid w:val="0"/>
        <w:spacing w:line="360" w:lineRule="auto"/>
        <w:jc w:val="left"/>
        <w:rPr>
          <w:rFonts w:ascii="宋体" w:hAnsi="宋体" w:cs="宋体"/>
          <w:kern w:val="0"/>
          <w:szCs w:val="21"/>
        </w:rPr>
      </w:pPr>
      <w:r>
        <w:rPr>
          <w:rFonts w:hint="eastAsia" w:ascii="宋体" w:hAnsi="宋体" w:cs="宋体"/>
          <w:b/>
          <w:bCs/>
          <w:kern w:val="0"/>
          <w:szCs w:val="21"/>
        </w:rPr>
        <w:t>4、招标文件的获取</w:t>
      </w:r>
    </w:p>
    <w:p w14:paraId="1D4DB367">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招标文件领购开始时间：</w:t>
      </w:r>
      <w:r>
        <w:rPr>
          <w:rFonts w:hint="eastAsia" w:ascii="宋体" w:hAnsi="宋体" w:cs="宋体"/>
          <w:color w:val="000000" w:themeColor="text1"/>
          <w:kern w:val="0"/>
          <w:szCs w:val="21"/>
          <w:highlight w:val="none"/>
        </w:rPr>
        <w:t>2026年</w:t>
      </w:r>
      <w:r>
        <w:rPr>
          <w:rFonts w:hint="eastAsia" w:ascii="宋体" w:hAnsi="宋体" w:cs="宋体"/>
          <w:color w:val="000000" w:themeColor="text1"/>
          <w:kern w:val="0"/>
          <w:szCs w:val="21"/>
          <w:highlight w:val="none"/>
          <w:lang w:val="en-US" w:eastAsia="zh-CN"/>
        </w:rPr>
        <w:t>8</w:t>
      </w:r>
      <w:r>
        <w:rPr>
          <w:rFonts w:hint="eastAsia" w:ascii="宋体" w:hAnsi="宋体" w:cs="宋体"/>
          <w:color w:val="000000" w:themeColor="text1"/>
          <w:kern w:val="0"/>
          <w:szCs w:val="21"/>
          <w:highlight w:val="none"/>
        </w:rPr>
        <w:t>月</w:t>
      </w:r>
      <w:r>
        <w:rPr>
          <w:rFonts w:hint="eastAsia" w:ascii="宋体" w:hAnsi="宋体" w:cs="宋体"/>
          <w:color w:val="000000" w:themeColor="text1"/>
          <w:kern w:val="0"/>
          <w:szCs w:val="21"/>
          <w:highlight w:val="none"/>
          <w:lang w:val="en-US" w:eastAsia="zh-CN"/>
        </w:rPr>
        <w:t>3</w:t>
      </w:r>
      <w:r>
        <w:rPr>
          <w:rFonts w:hint="eastAsia" w:ascii="宋体" w:hAnsi="宋体" w:cs="宋体"/>
          <w:color w:val="000000" w:themeColor="text1"/>
          <w:kern w:val="0"/>
          <w:szCs w:val="21"/>
          <w:highlight w:val="none"/>
        </w:rPr>
        <w:t>日</w:t>
      </w:r>
    </w:p>
    <w:p w14:paraId="15D4AC35">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招标文件领购结束时间：</w:t>
      </w:r>
      <w:r>
        <w:rPr>
          <w:rFonts w:hint="eastAsia" w:ascii="宋体" w:hAnsi="宋体" w:cs="宋体"/>
          <w:color w:val="000000" w:themeColor="text1"/>
          <w:kern w:val="0"/>
          <w:szCs w:val="21"/>
          <w:highlight w:val="none"/>
        </w:rPr>
        <w:t>2026年</w:t>
      </w:r>
      <w:r>
        <w:rPr>
          <w:rFonts w:hint="eastAsia" w:ascii="宋体" w:hAnsi="宋体" w:cs="宋体"/>
          <w:color w:val="000000" w:themeColor="text1"/>
          <w:kern w:val="0"/>
          <w:szCs w:val="21"/>
          <w:highlight w:val="none"/>
          <w:lang w:val="en-US" w:eastAsia="zh-CN"/>
        </w:rPr>
        <w:t>8</w:t>
      </w:r>
      <w:r>
        <w:rPr>
          <w:rFonts w:hint="eastAsia" w:ascii="宋体" w:hAnsi="宋体" w:cs="宋体"/>
          <w:color w:val="000000" w:themeColor="text1"/>
          <w:kern w:val="0"/>
          <w:szCs w:val="21"/>
          <w:highlight w:val="none"/>
        </w:rPr>
        <w:t>月</w:t>
      </w:r>
      <w:r>
        <w:rPr>
          <w:rFonts w:hint="eastAsia" w:ascii="宋体" w:hAnsi="宋体" w:cs="宋体"/>
          <w:color w:val="000000" w:themeColor="text1"/>
          <w:kern w:val="0"/>
          <w:szCs w:val="21"/>
          <w:highlight w:val="none"/>
          <w:lang w:val="en-US" w:eastAsia="zh-CN"/>
        </w:rPr>
        <w:t>10</w:t>
      </w:r>
      <w:r>
        <w:rPr>
          <w:rFonts w:hint="eastAsia" w:ascii="宋体" w:hAnsi="宋体" w:cs="宋体"/>
          <w:color w:val="000000" w:themeColor="text1"/>
          <w:kern w:val="0"/>
          <w:szCs w:val="21"/>
          <w:highlight w:val="none"/>
        </w:rPr>
        <w:t>日</w:t>
      </w:r>
    </w:p>
    <w:p w14:paraId="2B940C51">
      <w:pPr>
        <w:spacing w:line="360" w:lineRule="exact"/>
        <w:ind w:firstLine="420" w:firstLineChars="200"/>
        <w:rPr>
          <w:rFonts w:ascii="宋体" w:hAnsi="宋体" w:cs="宋体"/>
          <w:color w:val="000000" w:themeColor="text1"/>
          <w:szCs w:val="21"/>
        </w:rPr>
      </w:pPr>
      <w:r>
        <w:rPr>
          <w:rFonts w:hint="eastAsia" w:ascii="宋体" w:hAnsi="宋体" w:cs="宋体"/>
          <w:kern w:val="0"/>
          <w:szCs w:val="21"/>
        </w:rPr>
        <w:t>获取招标文件方式：</w:t>
      </w:r>
      <w:r>
        <w:rPr>
          <w:rFonts w:hint="eastAsia" w:ascii="宋体" w:hAnsi="宋体" w:cs="宋体"/>
          <w:color w:val="000000" w:themeColor="text1"/>
          <w:szCs w:val="21"/>
        </w:rPr>
        <w:t>凡有意参加投标者，投标人须报名期间在江苏省招标中心有限公司官网(wwwjstcc.cn)“供应商注册”入口完成注册(注册要求见其他补充事宜)注册完成后通过“供应商登录”入口进入“JSTCC 江苏招标电子交易平台”，进入“搜索项目”栏目，在搜索框中输入本项目编号或项目名称，点击对应的项目进行“关注”，关注完成后进入“我的项目"栏目，选择本项目下载电子文件。文件售价：免费。本项目收取平台服务费：500元，供应商应在江苏省招标中心有限公司官网(www.jstcc.cn)“供应商注册”入口进行注册，注册完成后通过“供应商登录”入口进入“JSTCC 江苏招标电子交易平台”，进入“搜索项目”栏目，在搜索框中输入本项目编号或项目名称，点击对应的项目进行“关注”，关注完成后进入“我的项目”栏目，选择本项目并支付平台服务费，支付完成后电子发票可自行在平台下载。本项目后续相关通知将通过“JSTCC 江苏招标电子交易平台”发送给供应商，供应商注册时提供的信息错误是其自身的风险，招标人及招标代理机构对此不承担责任。技术支持电话:400-058-0203，025-83303461。</w:t>
      </w:r>
    </w:p>
    <w:p w14:paraId="6C8D4F51">
      <w:pPr>
        <w:spacing w:line="360" w:lineRule="exact"/>
        <w:ind w:firstLine="420" w:firstLineChars="200"/>
        <w:rPr>
          <w:rFonts w:ascii="宋体" w:hAnsi="宋体" w:cs="宋体"/>
          <w:color w:val="000000" w:themeColor="text1"/>
          <w:szCs w:val="21"/>
        </w:rPr>
      </w:pPr>
      <w:r>
        <w:rPr>
          <w:rFonts w:hint="eastAsia" w:ascii="宋体" w:hAnsi="宋体" w:cs="宋体"/>
          <w:color w:val="000000" w:themeColor="text1"/>
          <w:szCs w:val="21"/>
        </w:rPr>
        <w:t>同时投标人须《航天科工集中采购平台（https://www.e-casic.com）》完成注册，并进行电子招标、投标全流程，包括报名、投标保证金汇款、投标文件制作、投标、开标、评标以及公示等程序。</w:t>
      </w:r>
    </w:p>
    <w:p w14:paraId="1AF175E2">
      <w:pPr>
        <w:spacing w:line="360" w:lineRule="exact"/>
        <w:ind w:firstLine="420" w:firstLineChars="200"/>
        <w:rPr>
          <w:rFonts w:ascii="宋体" w:hAnsi="宋体" w:cs="宋体"/>
          <w:color w:val="000000" w:themeColor="text1"/>
          <w:szCs w:val="21"/>
        </w:rPr>
      </w:pPr>
      <w:r>
        <w:rPr>
          <w:rFonts w:hint="eastAsia" w:ascii="宋体" w:hAnsi="宋体" w:cs="宋体"/>
          <w:color w:val="000000" w:themeColor="text1"/>
          <w:szCs w:val="21"/>
        </w:rPr>
        <w:t>注：投标人须同时在《航天科工集团采购平台》和《江苏省招标中心有限公司电子交易平台》（https://www.jstcc.cn）完成注册并获取招标文件。若未同时在上述两个平台完成报名，则视为报名未成功，投标人将无法参与本项目投标，由此产生的相应责任和后果由投标人自行承担。此外，投标人还须在投标前于中国国际招标网完成注册并通过验证，未完成验证的，其投标无效，相应责任和后果亦由投标人自行承担。</w:t>
      </w:r>
    </w:p>
    <w:p w14:paraId="57976824">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招标文件领购地点：《航天科工集团采购平台》（https://www.e-casic.com）和《江苏省招标中心有限公司电子交易平台》（https://www.jstcc.cn）</w:t>
      </w:r>
    </w:p>
    <w:p w14:paraId="39AA4E62">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招标文件售价：0元</w:t>
      </w:r>
    </w:p>
    <w:p w14:paraId="27371A6F">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snapToGrid w:val="0"/>
          <w:szCs w:val="21"/>
        </w:rPr>
        <w:t>其他说明：/</w:t>
      </w:r>
    </w:p>
    <w:p w14:paraId="441545D3">
      <w:pPr>
        <w:widowControl/>
        <w:adjustRightInd w:val="0"/>
        <w:snapToGrid w:val="0"/>
        <w:spacing w:line="360" w:lineRule="auto"/>
        <w:jc w:val="left"/>
        <w:rPr>
          <w:rFonts w:ascii="宋体" w:hAnsi="宋体" w:cs="宋体"/>
          <w:kern w:val="0"/>
          <w:szCs w:val="21"/>
        </w:rPr>
      </w:pPr>
      <w:r>
        <w:rPr>
          <w:rFonts w:hint="eastAsia" w:ascii="宋体" w:hAnsi="宋体" w:cs="宋体"/>
          <w:b/>
          <w:bCs/>
          <w:kern w:val="0"/>
          <w:szCs w:val="21"/>
        </w:rPr>
        <w:t>5、投标文件的递交</w:t>
      </w:r>
    </w:p>
    <w:p w14:paraId="3114B6CC">
      <w:pPr>
        <w:widowControl/>
        <w:adjustRightInd w:val="0"/>
        <w:snapToGrid w:val="0"/>
        <w:spacing w:line="360" w:lineRule="auto"/>
        <w:ind w:firstLine="420" w:firstLineChars="200"/>
        <w:jc w:val="left"/>
        <w:rPr>
          <w:rFonts w:hint="default" w:ascii="宋体" w:hAnsi="宋体" w:eastAsia="宋体" w:cs="宋体"/>
          <w:color w:val="000000" w:themeColor="text1"/>
          <w:kern w:val="0"/>
          <w:szCs w:val="21"/>
          <w:highlight w:val="none"/>
          <w:lang w:val="en-US" w:eastAsia="zh-CN"/>
        </w:rPr>
      </w:pPr>
      <w:r>
        <w:rPr>
          <w:rFonts w:hint="eastAsia" w:ascii="宋体" w:hAnsi="宋体" w:cs="宋体"/>
          <w:kern w:val="0"/>
          <w:szCs w:val="21"/>
        </w:rPr>
        <w:t>投标截止时间（开标时间）：</w:t>
      </w:r>
      <w:r>
        <w:rPr>
          <w:rFonts w:hint="eastAsia" w:ascii="宋体" w:hAnsi="宋体" w:cs="宋体"/>
          <w:color w:val="000000" w:themeColor="text1"/>
          <w:kern w:val="0"/>
          <w:szCs w:val="21"/>
          <w:highlight w:val="none"/>
        </w:rPr>
        <w:t>2026年</w:t>
      </w:r>
      <w:r>
        <w:rPr>
          <w:rFonts w:hint="eastAsia" w:ascii="宋体" w:hAnsi="宋体" w:cs="宋体"/>
          <w:color w:val="000000" w:themeColor="text1"/>
          <w:kern w:val="0"/>
          <w:szCs w:val="21"/>
          <w:highlight w:val="none"/>
          <w:lang w:val="en-US" w:eastAsia="zh-CN"/>
        </w:rPr>
        <w:t>8</w:t>
      </w:r>
      <w:r>
        <w:rPr>
          <w:rFonts w:hint="eastAsia" w:ascii="宋体" w:hAnsi="宋体" w:cs="宋体"/>
          <w:color w:val="000000" w:themeColor="text1"/>
          <w:kern w:val="0"/>
          <w:szCs w:val="21"/>
          <w:highlight w:val="none"/>
        </w:rPr>
        <w:t>月</w:t>
      </w:r>
      <w:r>
        <w:rPr>
          <w:rFonts w:hint="eastAsia" w:ascii="宋体" w:hAnsi="宋体" w:cs="宋体"/>
          <w:color w:val="000000" w:themeColor="text1"/>
          <w:kern w:val="0"/>
          <w:szCs w:val="21"/>
          <w:highlight w:val="none"/>
          <w:lang w:val="en-US" w:eastAsia="zh-CN"/>
        </w:rPr>
        <w:t>25</w:t>
      </w:r>
      <w:r>
        <w:rPr>
          <w:rFonts w:hint="eastAsia" w:ascii="宋体" w:hAnsi="宋体" w:cs="宋体"/>
          <w:color w:val="000000" w:themeColor="text1"/>
          <w:kern w:val="0"/>
          <w:szCs w:val="21"/>
          <w:highlight w:val="none"/>
        </w:rPr>
        <w:t>日</w:t>
      </w:r>
      <w:r>
        <w:rPr>
          <w:rFonts w:hint="eastAsia" w:ascii="宋体" w:hAnsi="宋体" w:cs="宋体"/>
          <w:color w:val="000000" w:themeColor="text1"/>
          <w:kern w:val="0"/>
          <w:szCs w:val="21"/>
          <w:highlight w:val="none"/>
          <w:lang w:val="en-US" w:eastAsia="zh-CN"/>
        </w:rPr>
        <w:t>14</w:t>
      </w:r>
      <w:r>
        <w:rPr>
          <w:rFonts w:hint="eastAsia" w:ascii="宋体" w:hAnsi="宋体" w:cs="宋体"/>
          <w:color w:val="000000" w:themeColor="text1"/>
          <w:kern w:val="0"/>
          <w:szCs w:val="21"/>
          <w:highlight w:val="none"/>
        </w:rPr>
        <w:t>：</w:t>
      </w:r>
      <w:r>
        <w:rPr>
          <w:rFonts w:hint="eastAsia" w:ascii="宋体" w:hAnsi="宋体" w:cs="宋体"/>
          <w:color w:val="000000" w:themeColor="text1"/>
          <w:kern w:val="0"/>
          <w:szCs w:val="21"/>
          <w:highlight w:val="none"/>
          <w:lang w:val="en-US" w:eastAsia="zh-CN"/>
        </w:rPr>
        <w:t>00</w:t>
      </w:r>
    </w:p>
    <w:p w14:paraId="2EB985FB">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投标文件送达地点：江苏省招标中心有限公司南京市郑和中路118号</w:t>
      </w:r>
      <w:r>
        <w:rPr>
          <w:rFonts w:hint="eastAsia" w:ascii="宋体" w:hAnsi="宋体" w:cs="宋体"/>
          <w:kern w:val="0"/>
          <w:szCs w:val="21"/>
          <w:lang w:val="en-US" w:eastAsia="zh-CN"/>
        </w:rPr>
        <w:t>1604</w:t>
      </w:r>
      <w:r>
        <w:rPr>
          <w:rFonts w:hint="eastAsia" w:ascii="宋体" w:hAnsi="宋体" w:cs="宋体"/>
          <w:kern w:val="0"/>
          <w:szCs w:val="21"/>
        </w:rPr>
        <w:t>室</w:t>
      </w:r>
    </w:p>
    <w:p w14:paraId="3FE1136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开标地点：江苏省招标中心有限公司南京市郑和中路118号</w:t>
      </w:r>
      <w:r>
        <w:rPr>
          <w:rFonts w:hint="eastAsia" w:ascii="宋体" w:hAnsi="宋体" w:cs="宋体"/>
          <w:kern w:val="0"/>
          <w:szCs w:val="21"/>
          <w:lang w:val="en-US" w:eastAsia="zh-CN"/>
        </w:rPr>
        <w:t>1604</w:t>
      </w:r>
      <w:r>
        <w:rPr>
          <w:rFonts w:hint="eastAsia" w:ascii="宋体" w:hAnsi="宋体" w:cs="宋体"/>
          <w:kern w:val="0"/>
          <w:szCs w:val="21"/>
        </w:rPr>
        <w:t>室</w:t>
      </w:r>
    </w:p>
    <w:p w14:paraId="4E9C7285">
      <w:pPr>
        <w:widowControl/>
        <w:adjustRightInd w:val="0"/>
        <w:snapToGrid w:val="0"/>
        <w:spacing w:line="360" w:lineRule="auto"/>
        <w:jc w:val="left"/>
        <w:rPr>
          <w:rFonts w:ascii="宋体" w:hAnsi="宋体" w:cs="宋体"/>
          <w:kern w:val="0"/>
          <w:szCs w:val="21"/>
        </w:rPr>
      </w:pPr>
      <w:r>
        <w:rPr>
          <w:rFonts w:hint="eastAsia" w:ascii="宋体" w:hAnsi="宋体" w:cs="宋体"/>
          <w:b/>
          <w:bCs/>
          <w:kern w:val="0"/>
          <w:szCs w:val="21"/>
        </w:rPr>
        <w:t>6、投标人在投标前需在中国国际招标网上完成注册。评标结果将在中国国际招标网公示。</w:t>
      </w:r>
    </w:p>
    <w:p w14:paraId="571AB258">
      <w:pPr>
        <w:widowControl/>
        <w:adjustRightInd w:val="0"/>
        <w:snapToGrid w:val="0"/>
        <w:spacing w:line="360" w:lineRule="auto"/>
        <w:jc w:val="left"/>
        <w:rPr>
          <w:rFonts w:ascii="宋体" w:hAnsi="宋体" w:cs="宋体"/>
          <w:kern w:val="0"/>
          <w:szCs w:val="21"/>
        </w:rPr>
      </w:pPr>
      <w:r>
        <w:rPr>
          <w:rFonts w:hint="eastAsia" w:ascii="宋体" w:hAnsi="宋体" w:cs="宋体"/>
          <w:b/>
          <w:bCs/>
          <w:kern w:val="0"/>
          <w:szCs w:val="21"/>
        </w:rPr>
        <w:t>7、联系方式</w:t>
      </w:r>
    </w:p>
    <w:p w14:paraId="03E4AF25">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招标人：南京电子设备研究所</w:t>
      </w:r>
    </w:p>
    <w:p w14:paraId="6EEC7FE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地址：</w:t>
      </w:r>
      <w:r>
        <w:rPr>
          <w:rFonts w:hint="eastAsia" w:hAnsi="宋体" w:cs="宋体"/>
          <w:color w:val="000000" w:themeColor="text1"/>
          <w:szCs w:val="21"/>
        </w:rPr>
        <w:t>南京市江宁区建衡路99号</w:t>
      </w:r>
    </w:p>
    <w:p w14:paraId="105244BE">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联系人：徐清</w:t>
      </w:r>
    </w:p>
    <w:p w14:paraId="40C2601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联系方式：025-84938572</w:t>
      </w:r>
    </w:p>
    <w:p w14:paraId="1FE5C1E3">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招标代理机构：江苏省招标中心有限公司</w:t>
      </w:r>
    </w:p>
    <w:p w14:paraId="0F4FD9D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地址：</w:t>
      </w:r>
      <w:r>
        <w:rPr>
          <w:rFonts w:ascii="宋体" w:hAnsi="宋体" w:cs="宋体"/>
          <w:kern w:val="0"/>
          <w:szCs w:val="21"/>
        </w:rPr>
        <w:t>南京市鼓楼区郑和中路118号</w:t>
      </w:r>
      <w:r>
        <w:rPr>
          <w:rFonts w:hint="eastAsia" w:ascii="宋体" w:hAnsi="宋体" w:cs="宋体"/>
          <w:kern w:val="0"/>
          <w:szCs w:val="21"/>
        </w:rPr>
        <w:t>1616室</w:t>
      </w:r>
    </w:p>
    <w:p w14:paraId="1247DAA5">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联系人：孙萍、李菲、迟强</w:t>
      </w:r>
    </w:p>
    <w:p w14:paraId="04E958E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联系方式：025-86634089、025-83249915</w:t>
      </w:r>
    </w:p>
    <w:p w14:paraId="3D58F10F">
      <w:pPr>
        <w:widowControl/>
        <w:adjustRightInd w:val="0"/>
        <w:snapToGrid w:val="0"/>
        <w:spacing w:line="360" w:lineRule="auto"/>
        <w:jc w:val="left"/>
        <w:rPr>
          <w:rFonts w:ascii="宋体" w:hAnsi="宋体" w:cs="宋体"/>
          <w:kern w:val="0"/>
          <w:szCs w:val="21"/>
        </w:rPr>
      </w:pPr>
      <w:r>
        <w:rPr>
          <w:rFonts w:hint="eastAsia" w:ascii="宋体" w:hAnsi="宋体" w:cs="宋体"/>
          <w:b/>
          <w:bCs/>
          <w:kern w:val="0"/>
          <w:szCs w:val="21"/>
        </w:rPr>
        <w:t>8、汇款方式</w:t>
      </w:r>
    </w:p>
    <w:p w14:paraId="3FB15527">
      <w:pPr>
        <w:widowControl/>
        <w:adjustRightInd w:val="0"/>
        <w:snapToGrid w:val="0"/>
        <w:spacing w:line="420" w:lineRule="exact"/>
        <w:ind w:firstLine="420" w:firstLineChars="200"/>
        <w:jc w:val="left"/>
        <w:rPr>
          <w:rFonts w:ascii="宋体" w:hAnsi="宋体" w:cs="宋体"/>
          <w:kern w:val="0"/>
          <w:szCs w:val="21"/>
        </w:rPr>
      </w:pPr>
      <w:bookmarkStart w:id="47" w:name="_GoBack"/>
      <w:r>
        <w:rPr>
          <w:rFonts w:hint="eastAsia" w:ascii="宋体" w:hAnsi="宋体" w:cs="宋体"/>
          <w:kern w:val="0"/>
          <w:szCs w:val="21"/>
        </w:rPr>
        <w:t>人民币账号：</w:t>
      </w:r>
    </w:p>
    <w:p w14:paraId="1A826729">
      <w:pPr>
        <w:tabs>
          <w:tab w:val="left" w:pos="679"/>
          <w:tab w:val="left" w:pos="1260"/>
        </w:tabs>
        <w:adjustRightInd w:val="0"/>
        <w:snapToGrid w:val="0"/>
        <w:spacing w:line="400" w:lineRule="exact"/>
        <w:ind w:firstLine="420" w:firstLineChars="200"/>
      </w:pPr>
      <w:r>
        <w:t>户  名：江苏省招标中心有限公司</w:t>
      </w:r>
    </w:p>
    <w:p w14:paraId="535FEC26">
      <w:pPr>
        <w:tabs>
          <w:tab w:val="left" w:pos="679"/>
          <w:tab w:val="left" w:pos="1260"/>
        </w:tabs>
        <w:adjustRightInd w:val="0"/>
        <w:snapToGrid w:val="0"/>
        <w:spacing w:line="400" w:lineRule="exact"/>
        <w:ind w:firstLine="420" w:firstLineChars="200"/>
      </w:pPr>
      <w:r>
        <w:t>账  号：0164280000000953</w:t>
      </w:r>
    </w:p>
    <w:p w14:paraId="7BCF4F75">
      <w:pPr>
        <w:tabs>
          <w:tab w:val="left" w:pos="679"/>
          <w:tab w:val="left" w:pos="1260"/>
        </w:tabs>
        <w:adjustRightInd w:val="0"/>
        <w:snapToGrid w:val="0"/>
        <w:spacing w:line="400" w:lineRule="exact"/>
        <w:ind w:firstLine="420" w:firstLineChars="200"/>
      </w:pPr>
      <w:r>
        <w:t>开户行：南京银行南京兴隆大街支行</w:t>
      </w:r>
    </w:p>
    <w:p w14:paraId="27B0D0B6">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外币账号：</w:t>
      </w:r>
    </w:p>
    <w:p w14:paraId="348725FB">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户  名：江苏省招标中心有限公司</w:t>
      </w:r>
    </w:p>
    <w:p w14:paraId="256527BD">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（Jiangsu Tendering Center Co., Ltd.）</w:t>
      </w:r>
    </w:p>
    <w:p w14:paraId="644CD9D4">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开户行：中国银行江苏省分行</w:t>
      </w:r>
    </w:p>
    <w:p w14:paraId="1323D1B6">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（BANK OF CHINA ,JIANGSU BRANCH）</w:t>
      </w:r>
    </w:p>
    <w:p w14:paraId="4B0880F9">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公司地址：中国江苏省南京市鼓楼区郑和中路118号17楼</w:t>
      </w:r>
    </w:p>
    <w:p w14:paraId="4A8C2298">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（17F,No.118 Zhenghe Middle Road , Nanjing, Jiangsu Province,P.R.China）</w:t>
      </w:r>
    </w:p>
    <w:p w14:paraId="1D7F43A9">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美元专用账号：484575502878</w:t>
      </w:r>
    </w:p>
    <w:p w14:paraId="5D17EA6D">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欧元专用账号：539175494881</w:t>
      </w:r>
    </w:p>
    <w:p w14:paraId="6F377F64">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日元专用账号：505375497151</w:t>
      </w:r>
    </w:p>
    <w:p w14:paraId="6D036496">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银 行 地 址：中国南京中山南路148号</w:t>
      </w:r>
    </w:p>
    <w:p w14:paraId="545DF655">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（148 ZHONGSHAN NANLU,NANJING,CHINA）</w:t>
      </w:r>
    </w:p>
    <w:p w14:paraId="2447C408">
      <w:pPr>
        <w:widowControl/>
        <w:adjustRightInd w:val="0"/>
        <w:snapToGrid w:val="0"/>
        <w:spacing w:line="420" w:lineRule="exact"/>
        <w:ind w:firstLine="420" w:firstLineChars="200"/>
        <w:jc w:val="left"/>
        <w:rPr>
          <w:rFonts w:ascii="宋体" w:hAnsi="宋体" w:cs="宋体"/>
          <w:kern w:val="0"/>
          <w:szCs w:val="21"/>
        </w:rPr>
      </w:pPr>
      <w:r>
        <w:rPr>
          <w:rFonts w:hint="eastAsia" w:ascii="宋体" w:hAnsi="宋体" w:cs="宋体"/>
          <w:kern w:val="0"/>
          <w:szCs w:val="21"/>
        </w:rPr>
        <w:t>SWIFT号（电汇用）：BKCHCNBJ940</w:t>
      </w:r>
    </w:p>
    <w:p w14:paraId="273715C5">
      <w:pPr>
        <w:spacing w:line="360" w:lineRule="auto"/>
        <w:ind w:firstLine="361" w:firstLineChars="150"/>
        <w:rPr>
          <w:rFonts w:ascii="宋体"/>
          <w:b/>
          <w:sz w:val="24"/>
        </w:rPr>
      </w:pPr>
      <w:r>
        <w:rPr>
          <w:rFonts w:hint="eastAsia" w:ascii="宋体"/>
          <w:b/>
          <w:sz w:val="24"/>
        </w:rPr>
        <w:t>注：请按照所提交保证金的币种选择相应的帐号，如汇错帐号带来的汇率差额由投标商自行承担。</w:t>
      </w:r>
    </w:p>
    <w:bookmarkEnd w:id="47"/>
    <w:p w14:paraId="6B982DDB">
      <w:pPr>
        <w:widowControl/>
        <w:adjustRightInd w:val="0"/>
        <w:snapToGrid w:val="0"/>
        <w:spacing w:line="360" w:lineRule="auto"/>
        <w:jc w:val="left"/>
        <w:rPr>
          <w:rFonts w:ascii="宋体" w:hAnsi="宋体" w:cs="宋体"/>
          <w:b/>
          <w:bCs/>
          <w:kern w:val="0"/>
          <w:szCs w:val="21"/>
        </w:rPr>
      </w:pPr>
      <w:r>
        <w:rPr>
          <w:rFonts w:hint="eastAsia" w:ascii="宋体" w:hAnsi="宋体" w:cs="宋体"/>
          <w:b/>
          <w:bCs/>
          <w:kern w:val="0"/>
          <w:szCs w:val="21"/>
        </w:rPr>
        <w:t>9、其他</w:t>
      </w:r>
    </w:p>
    <w:p w14:paraId="22782916">
      <w:pPr>
        <w:spacing w:line="360" w:lineRule="exact"/>
        <w:ind w:firstLine="420" w:firstLineChars="200"/>
        <w:rPr>
          <w:rFonts w:ascii="宋体" w:hAnsi="宋体" w:cs="宋体"/>
          <w:color w:val="000000" w:themeColor="text1"/>
          <w:szCs w:val="21"/>
        </w:rPr>
      </w:pPr>
      <w:r>
        <w:rPr>
          <w:rFonts w:hint="eastAsia" w:ascii="宋体" w:hAnsi="宋体" w:cs="宋体"/>
          <w:kern w:val="0"/>
          <w:szCs w:val="21"/>
        </w:rPr>
        <w:t>9.1</w:t>
      </w:r>
      <w:r>
        <w:rPr>
          <w:rFonts w:hint="eastAsia" w:ascii="宋体" w:hAnsi="宋体" w:cs="宋体"/>
          <w:color w:val="000000" w:themeColor="text1"/>
          <w:szCs w:val="21"/>
        </w:rPr>
        <w:t>投标人须在《航天科工集团采购平台》（https://www.e-casic.com/）电子招投标专区注册，办理CA数字证书与电子签章，否则无法投标。如有疑问，请致电航天科工集中采购平台服务热线400-993-0088。（详见航天科工集团采购平台电子招投标专区相关说明）。</w:t>
      </w:r>
    </w:p>
    <w:p w14:paraId="0870401A">
      <w:pPr>
        <w:spacing w:line="360" w:lineRule="exact"/>
        <w:ind w:firstLine="420" w:firstLineChars="200"/>
        <w:rPr>
          <w:rFonts w:ascii="宋体" w:hAnsi="宋体" w:cs="宋体"/>
          <w:color w:val="000000" w:themeColor="text1"/>
          <w:szCs w:val="21"/>
        </w:rPr>
      </w:pPr>
      <w:r>
        <w:rPr>
          <w:rFonts w:hint="eastAsia" w:ascii="宋体" w:hAnsi="宋体" w:cs="宋体"/>
          <w:color w:val="000000" w:themeColor="text1"/>
          <w:szCs w:val="21"/>
        </w:rPr>
        <w:t>9.2投标人必须在投标截止时间前在航天科工集中采购平台上完成注册及CA数字证书办理工作，否则无法投标，后果自负。</w:t>
      </w:r>
    </w:p>
    <w:p w14:paraId="007C2493">
      <w:pPr>
        <w:spacing w:line="360" w:lineRule="exact"/>
        <w:ind w:firstLine="420" w:firstLineChars="200"/>
        <w:rPr>
          <w:rFonts w:ascii="宋体" w:hAnsi="宋体" w:cs="宋体"/>
          <w:color w:val="000000" w:themeColor="text1"/>
          <w:szCs w:val="21"/>
        </w:rPr>
      </w:pPr>
      <w:r>
        <w:rPr>
          <w:rFonts w:hint="eastAsia" w:ascii="宋体" w:hAnsi="宋体" w:cs="宋体"/>
          <w:color w:val="000000" w:themeColor="text1"/>
          <w:szCs w:val="21"/>
        </w:rPr>
        <w:t>9.3</w:t>
      </w:r>
      <w:bookmarkStart w:id="0" w:name="_Toc72"/>
      <w:bookmarkStart w:id="1" w:name="_Toc16443"/>
      <w:r>
        <w:rPr>
          <w:rFonts w:hint="eastAsia" w:ascii="宋体" w:hAnsi="宋体" w:cs="宋体"/>
          <w:color w:val="000000" w:themeColor="text1"/>
          <w:szCs w:val="21"/>
        </w:rPr>
        <w:t>本项目投标人须同时进行线上电子投标与线下纸质投标，具体安排如下:</w:t>
      </w:r>
      <w:bookmarkEnd w:id="0"/>
      <w:bookmarkEnd w:id="1"/>
    </w:p>
    <w:p w14:paraId="555E07A2">
      <w:pPr>
        <w:spacing w:line="360" w:lineRule="exact"/>
        <w:ind w:firstLine="420" w:firstLineChars="200"/>
        <w:rPr>
          <w:rFonts w:ascii="宋体" w:hAnsi="宋体" w:cs="宋体"/>
          <w:color w:val="000000" w:themeColor="text1"/>
          <w:szCs w:val="21"/>
        </w:rPr>
      </w:pPr>
      <w:bookmarkStart w:id="2" w:name="_Toc7046"/>
      <w:bookmarkStart w:id="3" w:name="_Toc2081"/>
      <w:r>
        <w:rPr>
          <w:rFonts w:hint="eastAsia" w:ascii="宋体" w:hAnsi="宋体" w:cs="宋体"/>
          <w:color w:val="000000" w:themeColor="text1"/>
          <w:szCs w:val="21"/>
        </w:rPr>
        <w:t>1)电子投标:投标人须在投标文件递交截止时间前，将电子投标文件上传至《航天科工集团采购平台》(网址:https://www.e-casic.com)，并须在规定的解密时间内完成投标文件的解密。</w:t>
      </w:r>
      <w:bookmarkEnd w:id="2"/>
      <w:bookmarkEnd w:id="3"/>
    </w:p>
    <w:p w14:paraId="1FBC7BE7">
      <w:pPr>
        <w:spacing w:line="360" w:lineRule="exact"/>
        <w:ind w:firstLine="420" w:firstLineChars="200"/>
        <w:rPr>
          <w:rFonts w:ascii="宋体" w:hAnsi="宋体" w:cs="宋体"/>
          <w:color w:val="000000" w:themeColor="text1"/>
          <w:szCs w:val="21"/>
        </w:rPr>
      </w:pPr>
      <w:bookmarkStart w:id="4" w:name="_Toc22648"/>
      <w:bookmarkStart w:id="5" w:name="_Toc21333"/>
      <w:r>
        <w:rPr>
          <w:rFonts w:hint="eastAsia" w:ascii="宋体" w:hAnsi="宋体" w:cs="宋体"/>
          <w:color w:val="000000" w:themeColor="text1"/>
          <w:szCs w:val="21"/>
        </w:rPr>
        <w:t>2)纸质投标:投标人须将纸质投标文件密封完好，在投标截止时间前递交至江苏省招标中心有限公司南京市郑和中路118号D座1</w:t>
      </w:r>
      <w:r>
        <w:rPr>
          <w:rFonts w:hint="eastAsia" w:ascii="宋体" w:hAnsi="宋体" w:cs="宋体"/>
          <w:color w:val="000000" w:themeColor="text1"/>
          <w:szCs w:val="21"/>
          <w:lang w:val="en-US" w:eastAsia="zh-CN"/>
        </w:rPr>
        <w:t>604</w:t>
      </w:r>
      <w:r>
        <w:rPr>
          <w:rFonts w:hint="eastAsia" w:ascii="宋体" w:hAnsi="宋体" w:cs="宋体"/>
          <w:color w:val="000000" w:themeColor="text1"/>
          <w:szCs w:val="21"/>
        </w:rPr>
        <w:t>室(联系人:王进，联系电话:025-86634089)并现场参加开标仪式。</w:t>
      </w:r>
      <w:bookmarkEnd w:id="4"/>
      <w:bookmarkEnd w:id="5"/>
    </w:p>
    <w:p w14:paraId="0256CA4A">
      <w:pPr>
        <w:spacing w:line="360" w:lineRule="exact"/>
        <w:ind w:firstLine="420" w:firstLineChars="200"/>
        <w:rPr>
          <w:rFonts w:ascii="宋体" w:hAnsi="宋体" w:cs="宋体"/>
          <w:color w:val="000000" w:themeColor="text1"/>
          <w:szCs w:val="21"/>
        </w:rPr>
      </w:pPr>
      <w:bookmarkStart w:id="6" w:name="_Toc19203"/>
      <w:bookmarkStart w:id="7" w:name="_Toc26359"/>
      <w:r>
        <w:rPr>
          <w:rFonts w:hint="eastAsia" w:ascii="宋体" w:hAnsi="宋体" w:cs="宋体"/>
          <w:color w:val="000000" w:themeColor="text1"/>
          <w:szCs w:val="21"/>
        </w:rPr>
        <w:t>重要提示:本项目采用线上电子投标与线下纸质投标必须同时完成、缺一不可。如未按上述要求同时递交，则视为未递交投标文件。</w:t>
      </w:r>
      <w:bookmarkEnd w:id="6"/>
      <w:bookmarkEnd w:id="7"/>
    </w:p>
    <w:p w14:paraId="6D81557F">
      <w:pPr>
        <w:spacing w:line="360" w:lineRule="exact"/>
        <w:ind w:firstLine="420" w:firstLineChars="200"/>
        <w:rPr>
          <w:rFonts w:ascii="宋体" w:hAnsi="宋体" w:cs="宋体"/>
          <w:color w:val="000000" w:themeColor="text1"/>
          <w:szCs w:val="21"/>
        </w:rPr>
      </w:pPr>
      <w:r>
        <w:rPr>
          <w:rFonts w:hint="eastAsia" w:ascii="宋体" w:hAnsi="宋体" w:cs="宋体"/>
          <w:color w:val="000000" w:themeColor="text1"/>
          <w:szCs w:val="21"/>
        </w:rPr>
        <w:t>3）投标人应当按照招标文件和航天科工集中采购平台的要求编制并加密投标文件；投标截止时间前未完成投标文件传输的，视为撤回投标文件；因投标人原因造成投标文件未解密的，视为撤销其投标文件。投标人未在规定时内解密投标文件导致无法投标的，后果自负。</w:t>
      </w:r>
    </w:p>
    <w:p w14:paraId="3BD76128">
      <w:pPr>
        <w:widowControl/>
        <w:jc w:val="left"/>
        <w:rPr>
          <w:rFonts w:ascii="宋体" w:hAnsi="宋体" w:cs="宋体"/>
          <w:color w:val="000000" w:themeColor="text1"/>
          <w:szCs w:val="21"/>
        </w:rPr>
      </w:pPr>
      <w:r>
        <w:rPr>
          <w:rFonts w:ascii="宋体" w:hAnsi="宋体" w:cs="宋体"/>
          <w:color w:val="000000" w:themeColor="text1"/>
          <w:szCs w:val="21"/>
        </w:rPr>
        <w:br w:type="page"/>
      </w:r>
    </w:p>
    <w:p w14:paraId="176F84BF">
      <w:pPr>
        <w:spacing w:line="360" w:lineRule="exact"/>
        <w:ind w:firstLine="420" w:firstLineChars="200"/>
        <w:rPr>
          <w:rFonts w:ascii="宋体" w:hAnsi="宋体" w:cs="宋体"/>
          <w:color w:val="000000" w:themeColor="text1"/>
          <w:szCs w:val="21"/>
        </w:rPr>
      </w:pPr>
    </w:p>
    <w:p w14:paraId="5078A783">
      <w:pPr>
        <w:adjustRightInd w:val="0"/>
        <w:snapToGrid w:val="0"/>
        <w:spacing w:line="360" w:lineRule="auto"/>
        <w:jc w:val="center"/>
        <w:rPr>
          <w:rFonts w:ascii="黑体" w:hAnsi="黑体" w:eastAsia="黑体"/>
          <w:sz w:val="44"/>
          <w:szCs w:val="44"/>
        </w:rPr>
      </w:pPr>
    </w:p>
    <w:p w14:paraId="4730EDBF">
      <w:pPr>
        <w:adjustRightInd w:val="0"/>
        <w:snapToGrid w:val="0"/>
        <w:spacing w:line="360" w:lineRule="auto"/>
        <w:jc w:val="center"/>
        <w:rPr>
          <w:rFonts w:ascii="黑体" w:hAnsi="黑体" w:eastAsia="黑体"/>
          <w:sz w:val="44"/>
          <w:szCs w:val="44"/>
        </w:rPr>
      </w:pPr>
    </w:p>
    <w:p w14:paraId="2631A5D0">
      <w:pPr>
        <w:adjustRightInd w:val="0"/>
        <w:snapToGrid w:val="0"/>
        <w:spacing w:line="360" w:lineRule="auto"/>
        <w:jc w:val="center"/>
        <w:rPr>
          <w:rFonts w:ascii="黑体" w:hAnsi="黑体" w:eastAsia="黑体"/>
          <w:sz w:val="44"/>
          <w:szCs w:val="44"/>
        </w:rPr>
      </w:pPr>
    </w:p>
    <w:p w14:paraId="03267697">
      <w:pPr>
        <w:adjustRightInd w:val="0"/>
        <w:snapToGrid w:val="0"/>
        <w:spacing w:line="360" w:lineRule="auto"/>
        <w:jc w:val="center"/>
        <w:rPr>
          <w:rFonts w:ascii="黑体" w:hAnsi="黑体" w:eastAsia="黑体"/>
          <w:sz w:val="44"/>
          <w:szCs w:val="44"/>
        </w:rPr>
      </w:pPr>
    </w:p>
    <w:p w14:paraId="5B598C0F">
      <w:pPr>
        <w:adjustRightInd w:val="0"/>
        <w:snapToGrid w:val="0"/>
        <w:spacing w:line="360" w:lineRule="auto"/>
        <w:jc w:val="center"/>
        <w:rPr>
          <w:rFonts w:ascii="黑体" w:hAnsi="黑体" w:eastAsia="黑体"/>
          <w:sz w:val="44"/>
          <w:szCs w:val="44"/>
        </w:rPr>
      </w:pPr>
    </w:p>
    <w:p w14:paraId="157F7D88">
      <w:pPr>
        <w:adjustRightInd w:val="0"/>
        <w:snapToGrid w:val="0"/>
        <w:spacing w:line="360" w:lineRule="auto"/>
        <w:jc w:val="center"/>
        <w:rPr>
          <w:rFonts w:ascii="黑体" w:hAnsi="黑体" w:eastAsia="黑体"/>
          <w:sz w:val="44"/>
          <w:szCs w:val="44"/>
        </w:rPr>
      </w:pPr>
      <w:r>
        <w:rPr>
          <w:rFonts w:hint="eastAsia" w:ascii="黑体" w:hAnsi="黑体" w:eastAsia="黑体"/>
          <w:sz w:val="44"/>
          <w:szCs w:val="44"/>
        </w:rPr>
        <w:t>第六章</w:t>
      </w:r>
      <w:r>
        <w:rPr>
          <w:rFonts w:ascii="黑体" w:hAnsi="黑体" w:eastAsia="黑体"/>
          <w:sz w:val="44"/>
          <w:szCs w:val="44"/>
        </w:rPr>
        <w:t xml:space="preserve"> </w:t>
      </w:r>
      <w:r>
        <w:rPr>
          <w:rFonts w:hint="eastAsia" w:ascii="黑体" w:hAnsi="黑体" w:eastAsia="黑体"/>
          <w:sz w:val="44"/>
          <w:szCs w:val="44"/>
        </w:rPr>
        <w:t>投标资料表</w:t>
      </w:r>
    </w:p>
    <w:p w14:paraId="3FEDB223">
      <w:pPr>
        <w:rPr>
          <w:rFonts w:ascii="宋体" w:hAnsi="宋体"/>
          <w:szCs w:val="21"/>
        </w:rPr>
      </w:pPr>
    </w:p>
    <w:p w14:paraId="71FF0D1A">
      <w:pPr>
        <w:rPr>
          <w:rFonts w:ascii="宋体" w:hAnsi="宋体"/>
          <w:szCs w:val="21"/>
        </w:rPr>
      </w:pPr>
    </w:p>
    <w:p w14:paraId="22297CC9">
      <w:pPr>
        <w:rPr>
          <w:rFonts w:ascii="宋体" w:hAnsi="宋体"/>
          <w:szCs w:val="21"/>
        </w:rPr>
      </w:pPr>
    </w:p>
    <w:p w14:paraId="5E1C3C8A">
      <w:pPr>
        <w:rPr>
          <w:rFonts w:ascii="宋体" w:hAnsi="宋体"/>
          <w:szCs w:val="21"/>
        </w:rPr>
      </w:pPr>
    </w:p>
    <w:p w14:paraId="3B866CFA">
      <w:pPr>
        <w:rPr>
          <w:rFonts w:ascii="宋体" w:hAnsi="宋体"/>
          <w:szCs w:val="21"/>
        </w:rPr>
      </w:pPr>
    </w:p>
    <w:p w14:paraId="75E18AD5">
      <w:pPr>
        <w:rPr>
          <w:rFonts w:ascii="宋体" w:hAnsi="宋体"/>
          <w:szCs w:val="21"/>
        </w:rPr>
      </w:pPr>
    </w:p>
    <w:p w14:paraId="02AD06A6">
      <w:pPr>
        <w:rPr>
          <w:rFonts w:ascii="宋体" w:hAnsi="宋体"/>
          <w:szCs w:val="21"/>
        </w:rPr>
      </w:pPr>
    </w:p>
    <w:p w14:paraId="08C5C1CA">
      <w:pPr>
        <w:rPr>
          <w:rFonts w:ascii="宋体" w:hAnsi="宋体"/>
          <w:szCs w:val="21"/>
        </w:rPr>
      </w:pPr>
    </w:p>
    <w:p w14:paraId="30385ADE">
      <w:pPr>
        <w:rPr>
          <w:rFonts w:ascii="宋体" w:hAnsi="宋体"/>
          <w:szCs w:val="21"/>
        </w:rPr>
      </w:pPr>
    </w:p>
    <w:p w14:paraId="48A5A246">
      <w:pPr>
        <w:rPr>
          <w:rFonts w:ascii="宋体" w:hAnsi="宋体"/>
          <w:szCs w:val="21"/>
        </w:rPr>
      </w:pPr>
    </w:p>
    <w:p w14:paraId="60E7A156">
      <w:pPr>
        <w:rPr>
          <w:rFonts w:ascii="宋体" w:hAnsi="宋体"/>
          <w:szCs w:val="21"/>
        </w:rPr>
      </w:pPr>
    </w:p>
    <w:p w14:paraId="15698B92">
      <w:pPr>
        <w:rPr>
          <w:rFonts w:ascii="宋体" w:hAnsi="宋体"/>
          <w:szCs w:val="21"/>
        </w:rPr>
      </w:pPr>
    </w:p>
    <w:p w14:paraId="453D37CD">
      <w:pPr>
        <w:rPr>
          <w:rFonts w:ascii="宋体" w:hAnsi="宋体"/>
          <w:szCs w:val="21"/>
        </w:rPr>
      </w:pPr>
    </w:p>
    <w:p w14:paraId="5149985A">
      <w:pPr>
        <w:rPr>
          <w:rFonts w:ascii="宋体" w:hAnsi="宋体"/>
          <w:szCs w:val="21"/>
        </w:rPr>
      </w:pPr>
    </w:p>
    <w:p w14:paraId="4D292BC7">
      <w:pPr>
        <w:rPr>
          <w:rFonts w:ascii="宋体" w:hAnsi="宋体"/>
          <w:szCs w:val="21"/>
        </w:rPr>
      </w:pPr>
    </w:p>
    <w:p w14:paraId="58EB33AA">
      <w:pPr>
        <w:rPr>
          <w:rFonts w:ascii="宋体" w:hAnsi="宋体"/>
          <w:szCs w:val="21"/>
        </w:rPr>
      </w:pPr>
    </w:p>
    <w:p w14:paraId="3BD32363">
      <w:pPr>
        <w:pStyle w:val="15"/>
        <w:adjustRightInd w:val="0"/>
        <w:snapToGrid w:val="0"/>
        <w:spacing w:line="360" w:lineRule="auto"/>
        <w:jc w:val="center"/>
        <w:rPr>
          <w:rFonts w:ascii="黑体" w:hAnsi="黑体" w:eastAsia="黑体"/>
          <w:sz w:val="24"/>
          <w:szCs w:val="24"/>
        </w:rPr>
      </w:pPr>
      <w:r>
        <w:rPr>
          <w:rFonts w:ascii="黑体" w:hAnsi="黑体" w:eastAsia="黑体"/>
          <w:sz w:val="24"/>
          <w:szCs w:val="24"/>
        </w:rPr>
        <w:br w:type="page"/>
      </w:r>
      <w:r>
        <w:rPr>
          <w:rFonts w:hint="eastAsia" w:ascii="黑体" w:hAnsi="黑体" w:eastAsia="黑体"/>
          <w:szCs w:val="28"/>
        </w:rPr>
        <w:t>第六章 投标资料表</w:t>
      </w:r>
    </w:p>
    <w:p w14:paraId="508747D5">
      <w:pPr>
        <w:adjustRightInd w:val="0"/>
        <w:snapToGrid w:val="0"/>
        <w:spacing w:line="360" w:lineRule="auto"/>
        <w:ind w:firstLine="420"/>
        <w:rPr>
          <w:rFonts w:ascii="宋体" w:hAnsi="宋体"/>
          <w:szCs w:val="21"/>
        </w:rPr>
      </w:pPr>
      <w:r>
        <w:rPr>
          <w:rFonts w:hint="eastAsia" w:ascii="宋体" w:hAnsi="宋体"/>
          <w:szCs w:val="21"/>
        </w:rPr>
        <w:t>本表关于要采购货物的具体资料是对投标人须知的具体补充和修改，如果有矛盾的话，应以本资料表为准。</w:t>
      </w:r>
    </w:p>
    <w:tbl>
      <w:tblPr>
        <w:tblStyle w:val="25"/>
        <w:tblW w:w="878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7655"/>
      </w:tblGrid>
      <w:tr w14:paraId="79B05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134" w:type="dxa"/>
            <w:tcBorders>
              <w:top w:val="single" w:color="auto" w:sz="4" w:space="0"/>
              <w:left w:val="single" w:color="auto" w:sz="4" w:space="0"/>
              <w:bottom w:val="single" w:color="auto" w:sz="4" w:space="0"/>
              <w:right w:val="single" w:color="auto" w:sz="4" w:space="0"/>
            </w:tcBorders>
            <w:vAlign w:val="center"/>
          </w:tcPr>
          <w:p w14:paraId="4948C3EC">
            <w:pPr>
              <w:adjustRightInd w:val="0"/>
              <w:snapToGrid w:val="0"/>
              <w:spacing w:line="440" w:lineRule="exact"/>
              <w:jc w:val="center"/>
              <w:rPr>
                <w:rFonts w:ascii="宋体" w:hAnsi="宋体"/>
                <w:b/>
                <w:szCs w:val="21"/>
              </w:rPr>
            </w:pPr>
            <w:r>
              <w:rPr>
                <w:rFonts w:hint="eastAsia" w:ascii="宋体" w:hAnsi="宋体"/>
                <w:b/>
                <w:szCs w:val="21"/>
              </w:rPr>
              <w:t>条款号</w:t>
            </w:r>
          </w:p>
        </w:tc>
        <w:tc>
          <w:tcPr>
            <w:tcW w:w="7655" w:type="dxa"/>
            <w:tcBorders>
              <w:top w:val="single" w:color="auto" w:sz="4" w:space="0"/>
              <w:left w:val="single" w:color="auto" w:sz="4" w:space="0"/>
              <w:bottom w:val="single" w:color="auto" w:sz="4" w:space="0"/>
              <w:right w:val="single" w:color="auto" w:sz="4" w:space="0"/>
            </w:tcBorders>
            <w:vAlign w:val="center"/>
          </w:tcPr>
          <w:p w14:paraId="58DE8E60">
            <w:pPr>
              <w:pStyle w:val="9"/>
              <w:adjustRightInd w:val="0"/>
              <w:snapToGrid w:val="0"/>
              <w:spacing w:line="440" w:lineRule="exact"/>
              <w:rPr>
                <w:rFonts w:ascii="宋体" w:hAnsi="宋体"/>
                <w:szCs w:val="21"/>
              </w:rPr>
            </w:pPr>
            <w:r>
              <w:rPr>
                <w:rFonts w:hint="eastAsia" w:ascii="宋体" w:hAnsi="宋体"/>
                <w:szCs w:val="21"/>
              </w:rPr>
              <w:t>内    容</w:t>
            </w:r>
          </w:p>
        </w:tc>
      </w:tr>
      <w:tr w14:paraId="38665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8789" w:type="dxa"/>
            <w:gridSpan w:val="2"/>
            <w:tcBorders>
              <w:top w:val="single" w:color="auto" w:sz="4" w:space="0"/>
              <w:left w:val="single" w:color="auto" w:sz="4" w:space="0"/>
              <w:bottom w:val="single" w:color="auto" w:sz="4" w:space="0"/>
              <w:right w:val="single" w:color="auto" w:sz="4" w:space="0"/>
            </w:tcBorders>
            <w:vAlign w:val="center"/>
          </w:tcPr>
          <w:p w14:paraId="1243BAAB">
            <w:pPr>
              <w:pStyle w:val="9"/>
              <w:adjustRightInd w:val="0"/>
              <w:snapToGrid w:val="0"/>
              <w:spacing w:line="440" w:lineRule="exact"/>
              <w:rPr>
                <w:rFonts w:ascii="宋体" w:hAnsi="宋体"/>
                <w:szCs w:val="21"/>
              </w:rPr>
            </w:pPr>
            <w:r>
              <w:rPr>
                <w:rFonts w:hint="eastAsia" w:ascii="宋体" w:hAnsi="宋体"/>
                <w:szCs w:val="21"/>
              </w:rPr>
              <w:t>一、说    明</w:t>
            </w:r>
          </w:p>
        </w:tc>
      </w:tr>
      <w:tr w14:paraId="2DE96E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0" w:hRule="atLeast"/>
        </w:trPr>
        <w:tc>
          <w:tcPr>
            <w:tcW w:w="1134" w:type="dxa"/>
            <w:vMerge w:val="restart"/>
            <w:tcBorders>
              <w:left w:val="single" w:color="auto" w:sz="4" w:space="0"/>
              <w:right w:val="single" w:color="auto" w:sz="4" w:space="0"/>
            </w:tcBorders>
            <w:vAlign w:val="center"/>
          </w:tcPr>
          <w:p w14:paraId="24BD9066">
            <w:pPr>
              <w:adjustRightInd w:val="0"/>
              <w:snapToGrid w:val="0"/>
              <w:spacing w:line="440" w:lineRule="exact"/>
              <w:jc w:val="center"/>
              <w:rPr>
                <w:rFonts w:ascii="宋体" w:hAnsi="宋体"/>
                <w:szCs w:val="21"/>
              </w:rPr>
            </w:pPr>
            <w:r>
              <w:rPr>
                <w:rFonts w:hint="eastAsia" w:ascii="宋体" w:hAnsi="宋体"/>
                <w:szCs w:val="21"/>
              </w:rPr>
              <w:t>1.1</w:t>
            </w:r>
          </w:p>
        </w:tc>
        <w:tc>
          <w:tcPr>
            <w:tcW w:w="7655" w:type="dxa"/>
            <w:tcBorders>
              <w:top w:val="single" w:color="auto" w:sz="4" w:space="0"/>
              <w:left w:val="single" w:color="auto" w:sz="4" w:space="0"/>
              <w:bottom w:val="single" w:color="auto" w:sz="4" w:space="0"/>
              <w:right w:val="single" w:color="auto" w:sz="4" w:space="0"/>
            </w:tcBorders>
            <w:vAlign w:val="center"/>
          </w:tcPr>
          <w:p w14:paraId="0F3FF270">
            <w:pPr>
              <w:adjustRightInd w:val="0"/>
              <w:snapToGrid w:val="0"/>
              <w:spacing w:line="440" w:lineRule="exact"/>
              <w:ind w:hanging="3"/>
              <w:rPr>
                <w:rFonts w:ascii="宋体" w:hAnsi="宋体"/>
                <w:szCs w:val="21"/>
              </w:rPr>
            </w:pPr>
            <w:r>
              <w:rPr>
                <w:rFonts w:hint="eastAsia" w:ascii="宋体" w:hAnsi="宋体"/>
                <w:szCs w:val="21"/>
              </w:rPr>
              <w:t>贷款号：不适用</w:t>
            </w:r>
          </w:p>
          <w:p w14:paraId="59B0CB55">
            <w:pPr>
              <w:adjustRightInd w:val="0"/>
              <w:snapToGrid w:val="0"/>
              <w:spacing w:line="440" w:lineRule="exact"/>
              <w:ind w:hanging="3"/>
              <w:rPr>
                <w:rFonts w:ascii="宋体" w:hAnsi="宋体"/>
                <w:szCs w:val="21"/>
              </w:rPr>
            </w:pPr>
            <w:r>
              <w:rPr>
                <w:rFonts w:hint="eastAsia" w:ascii="宋体" w:hAnsi="宋体"/>
                <w:szCs w:val="21"/>
              </w:rPr>
              <w:t>贷款金额：不适用</w:t>
            </w:r>
          </w:p>
        </w:tc>
      </w:tr>
      <w:tr w14:paraId="710DE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4" w:hRule="atLeast"/>
        </w:trPr>
        <w:tc>
          <w:tcPr>
            <w:tcW w:w="1134" w:type="dxa"/>
            <w:vMerge w:val="continue"/>
            <w:tcBorders>
              <w:left w:val="single" w:color="auto" w:sz="4" w:space="0"/>
              <w:right w:val="single" w:color="auto" w:sz="4" w:space="0"/>
            </w:tcBorders>
            <w:vAlign w:val="center"/>
          </w:tcPr>
          <w:p w14:paraId="7846FED8">
            <w:pPr>
              <w:adjustRightInd w:val="0"/>
              <w:snapToGrid w:val="0"/>
              <w:spacing w:line="440" w:lineRule="exact"/>
              <w:jc w:val="center"/>
              <w:rPr>
                <w:rFonts w:ascii="宋体" w:hAnsi="宋体"/>
                <w:szCs w:val="21"/>
              </w:rPr>
            </w:pPr>
          </w:p>
        </w:tc>
        <w:tc>
          <w:tcPr>
            <w:tcW w:w="7655" w:type="dxa"/>
            <w:tcBorders>
              <w:top w:val="single" w:color="auto" w:sz="4" w:space="0"/>
              <w:left w:val="single" w:color="auto" w:sz="4" w:space="0"/>
              <w:bottom w:val="single" w:color="auto" w:sz="4" w:space="0"/>
              <w:right w:val="single" w:color="auto" w:sz="4" w:space="0"/>
            </w:tcBorders>
            <w:vAlign w:val="center"/>
          </w:tcPr>
          <w:p w14:paraId="6E7A3805">
            <w:pPr>
              <w:widowControl/>
              <w:adjustRightInd w:val="0"/>
              <w:snapToGrid w:val="0"/>
              <w:spacing w:line="440" w:lineRule="exact"/>
              <w:jc w:val="left"/>
              <w:rPr>
                <w:rFonts w:ascii="宋体" w:hAnsi="宋体"/>
                <w:szCs w:val="21"/>
              </w:rPr>
            </w:pPr>
            <w:r>
              <w:rPr>
                <w:rFonts w:hint="eastAsia" w:ascii="宋体" w:hAnsi="宋体"/>
                <w:szCs w:val="21"/>
              </w:rPr>
              <w:t>项目名称：</w:t>
            </w:r>
            <w:r>
              <w:rPr>
                <w:rFonts w:hint="eastAsia" w:ascii="宋体" w:hAnsi="宋体" w:cs="宋体"/>
                <w:kern w:val="0"/>
                <w:szCs w:val="21"/>
              </w:rPr>
              <w:t>南京电子设备研究所多功能贴片机采购项目</w:t>
            </w:r>
          </w:p>
        </w:tc>
      </w:tr>
      <w:tr w14:paraId="64B833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3" w:hRule="atLeast"/>
        </w:trPr>
        <w:tc>
          <w:tcPr>
            <w:tcW w:w="1134" w:type="dxa"/>
            <w:vMerge w:val="continue"/>
            <w:tcBorders>
              <w:left w:val="single" w:color="auto" w:sz="4" w:space="0"/>
              <w:bottom w:val="nil"/>
              <w:right w:val="single" w:color="auto" w:sz="4" w:space="0"/>
            </w:tcBorders>
            <w:vAlign w:val="center"/>
          </w:tcPr>
          <w:p w14:paraId="020FEE85">
            <w:pPr>
              <w:adjustRightInd w:val="0"/>
              <w:snapToGrid w:val="0"/>
              <w:spacing w:line="440" w:lineRule="exact"/>
              <w:jc w:val="center"/>
              <w:rPr>
                <w:rFonts w:ascii="宋体" w:hAnsi="宋体"/>
                <w:szCs w:val="21"/>
              </w:rPr>
            </w:pPr>
          </w:p>
        </w:tc>
        <w:tc>
          <w:tcPr>
            <w:tcW w:w="7655" w:type="dxa"/>
            <w:tcBorders>
              <w:top w:val="single" w:color="auto" w:sz="4" w:space="0"/>
              <w:left w:val="single" w:color="auto" w:sz="4" w:space="0"/>
              <w:bottom w:val="single" w:color="auto" w:sz="4" w:space="0"/>
              <w:right w:val="single" w:color="auto" w:sz="4" w:space="0"/>
            </w:tcBorders>
            <w:vAlign w:val="center"/>
          </w:tcPr>
          <w:p w14:paraId="2D2DBB47">
            <w:pPr>
              <w:widowControl/>
              <w:adjustRightInd w:val="0"/>
              <w:snapToGrid w:val="0"/>
              <w:spacing w:line="440" w:lineRule="exact"/>
              <w:jc w:val="left"/>
              <w:rPr>
                <w:rFonts w:ascii="宋体" w:hAnsi="宋体"/>
                <w:szCs w:val="21"/>
              </w:rPr>
            </w:pPr>
            <w:r>
              <w:rPr>
                <w:rFonts w:hint="eastAsia" w:ascii="宋体" w:hAnsi="宋体"/>
                <w:szCs w:val="21"/>
              </w:rPr>
              <w:t>合同名称：</w:t>
            </w:r>
            <w:r>
              <w:rPr>
                <w:rFonts w:hint="eastAsia" w:ascii="宋体" w:hAnsi="宋体" w:cs="宋体"/>
                <w:kern w:val="0"/>
                <w:szCs w:val="21"/>
              </w:rPr>
              <w:t>南京电子设备研究所多功能贴片机采购项目</w:t>
            </w:r>
          </w:p>
        </w:tc>
      </w:tr>
      <w:tr w14:paraId="2C4A0E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1134" w:type="dxa"/>
            <w:vMerge w:val="restart"/>
            <w:tcBorders>
              <w:top w:val="single" w:color="auto" w:sz="4" w:space="0"/>
              <w:left w:val="single" w:color="auto" w:sz="4" w:space="0"/>
              <w:right w:val="single" w:color="auto" w:sz="4" w:space="0"/>
            </w:tcBorders>
            <w:vAlign w:val="center"/>
          </w:tcPr>
          <w:p w14:paraId="21DF2CB4">
            <w:pPr>
              <w:adjustRightInd w:val="0"/>
              <w:snapToGrid w:val="0"/>
              <w:spacing w:line="440" w:lineRule="exact"/>
              <w:jc w:val="center"/>
              <w:rPr>
                <w:rFonts w:ascii="宋体" w:hAnsi="宋体"/>
                <w:szCs w:val="21"/>
              </w:rPr>
            </w:pPr>
            <w:r>
              <w:rPr>
                <w:rFonts w:hint="eastAsia" w:ascii="宋体" w:hAnsi="宋体"/>
                <w:szCs w:val="21"/>
              </w:rPr>
              <w:t>1.2</w:t>
            </w:r>
          </w:p>
        </w:tc>
        <w:tc>
          <w:tcPr>
            <w:tcW w:w="7655" w:type="dxa"/>
            <w:tcBorders>
              <w:top w:val="single" w:color="auto" w:sz="4" w:space="0"/>
              <w:left w:val="single" w:color="auto" w:sz="4" w:space="0"/>
              <w:bottom w:val="single" w:color="auto" w:sz="4" w:space="0"/>
              <w:right w:val="single" w:color="auto" w:sz="4" w:space="0"/>
            </w:tcBorders>
            <w:vAlign w:val="center"/>
          </w:tcPr>
          <w:p w14:paraId="1647E4C1">
            <w:pPr>
              <w:widowControl/>
              <w:adjustRightInd w:val="0"/>
              <w:snapToGrid w:val="0"/>
              <w:spacing w:line="440" w:lineRule="exact"/>
              <w:jc w:val="left"/>
              <w:rPr>
                <w:rFonts w:ascii="宋体" w:hAnsi="宋体" w:cs="宋体"/>
                <w:kern w:val="0"/>
                <w:szCs w:val="21"/>
              </w:rPr>
            </w:pPr>
            <w:r>
              <w:rPr>
                <w:rFonts w:hint="eastAsia" w:ascii="宋体" w:hAnsi="宋体" w:cs="宋体"/>
                <w:kern w:val="0"/>
                <w:szCs w:val="21"/>
              </w:rPr>
              <w:t>招标人：南京电子设备研究所</w:t>
            </w:r>
          </w:p>
          <w:p w14:paraId="3E796B21">
            <w:pPr>
              <w:widowControl/>
              <w:adjustRightInd w:val="0"/>
              <w:snapToGrid w:val="0"/>
              <w:spacing w:line="440" w:lineRule="exact"/>
              <w:jc w:val="left"/>
              <w:rPr>
                <w:rFonts w:ascii="宋体" w:hAnsi="宋体" w:cs="宋体"/>
                <w:kern w:val="0"/>
                <w:szCs w:val="21"/>
              </w:rPr>
            </w:pPr>
            <w:r>
              <w:rPr>
                <w:rFonts w:hint="eastAsia" w:ascii="宋体" w:hAnsi="宋体" w:cs="宋体"/>
                <w:kern w:val="0"/>
                <w:szCs w:val="21"/>
              </w:rPr>
              <w:t>地址：</w:t>
            </w:r>
            <w:r>
              <w:rPr>
                <w:rFonts w:hint="eastAsia" w:hAnsi="宋体" w:cs="宋体"/>
                <w:color w:val="000000" w:themeColor="text1"/>
                <w:szCs w:val="21"/>
              </w:rPr>
              <w:t>南京市江宁区建衡路99号</w:t>
            </w:r>
          </w:p>
          <w:p w14:paraId="55473B45">
            <w:pPr>
              <w:widowControl/>
              <w:adjustRightInd w:val="0"/>
              <w:snapToGrid w:val="0"/>
              <w:spacing w:line="440" w:lineRule="exact"/>
              <w:jc w:val="left"/>
              <w:rPr>
                <w:rFonts w:ascii="宋体" w:hAnsi="宋体" w:cs="宋体"/>
                <w:kern w:val="0"/>
                <w:szCs w:val="21"/>
              </w:rPr>
            </w:pPr>
            <w:r>
              <w:rPr>
                <w:rFonts w:hint="eastAsia" w:ascii="宋体" w:hAnsi="宋体" w:cs="宋体"/>
                <w:kern w:val="0"/>
                <w:szCs w:val="21"/>
              </w:rPr>
              <w:t>联系人：徐清</w:t>
            </w:r>
          </w:p>
          <w:p w14:paraId="232195D6">
            <w:pPr>
              <w:widowControl/>
              <w:adjustRightInd w:val="0"/>
              <w:snapToGrid w:val="0"/>
              <w:spacing w:line="440" w:lineRule="exact"/>
              <w:jc w:val="left"/>
              <w:rPr>
                <w:rFonts w:ascii="宋体" w:hAnsi="宋体"/>
                <w:szCs w:val="21"/>
              </w:rPr>
            </w:pPr>
            <w:r>
              <w:rPr>
                <w:rFonts w:hint="eastAsia" w:ascii="宋体" w:hAnsi="宋体" w:cs="宋体"/>
                <w:kern w:val="0"/>
                <w:szCs w:val="21"/>
              </w:rPr>
              <w:t>联系方式：025-84938572</w:t>
            </w:r>
          </w:p>
        </w:tc>
      </w:tr>
      <w:tr w14:paraId="6ABD42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32" w:hRule="atLeast"/>
        </w:trPr>
        <w:tc>
          <w:tcPr>
            <w:tcW w:w="1134" w:type="dxa"/>
            <w:vMerge w:val="continue"/>
            <w:tcBorders>
              <w:left w:val="single" w:color="auto" w:sz="4" w:space="0"/>
              <w:bottom w:val="single" w:color="auto" w:sz="4" w:space="0"/>
              <w:right w:val="single" w:color="auto" w:sz="4" w:space="0"/>
            </w:tcBorders>
            <w:vAlign w:val="center"/>
          </w:tcPr>
          <w:p w14:paraId="20DFB877">
            <w:pPr>
              <w:adjustRightInd w:val="0"/>
              <w:snapToGrid w:val="0"/>
              <w:spacing w:line="440" w:lineRule="exact"/>
              <w:jc w:val="center"/>
              <w:rPr>
                <w:rFonts w:ascii="宋体" w:hAnsi="宋体"/>
                <w:szCs w:val="21"/>
              </w:rPr>
            </w:pPr>
          </w:p>
        </w:tc>
        <w:tc>
          <w:tcPr>
            <w:tcW w:w="7655" w:type="dxa"/>
            <w:tcBorders>
              <w:top w:val="single" w:color="auto" w:sz="4" w:space="0"/>
              <w:left w:val="single" w:color="auto" w:sz="4" w:space="0"/>
              <w:bottom w:val="single" w:color="auto" w:sz="4" w:space="0"/>
              <w:right w:val="single" w:color="auto" w:sz="4" w:space="0"/>
            </w:tcBorders>
            <w:vAlign w:val="center"/>
          </w:tcPr>
          <w:p w14:paraId="1DD33861">
            <w:pPr>
              <w:adjustRightInd w:val="0"/>
              <w:snapToGrid w:val="0"/>
              <w:spacing w:line="440" w:lineRule="exact"/>
              <w:ind w:hanging="3"/>
              <w:rPr>
                <w:rFonts w:ascii="宋体" w:hAnsi="宋体"/>
                <w:szCs w:val="21"/>
              </w:rPr>
            </w:pPr>
            <w:r>
              <w:rPr>
                <w:rFonts w:hint="eastAsia" w:ascii="宋体" w:hAnsi="宋体"/>
                <w:szCs w:val="21"/>
              </w:rPr>
              <w:t>招标代理机构名称：江苏省招标中心有限公司</w:t>
            </w:r>
          </w:p>
          <w:p w14:paraId="1FD144E0">
            <w:pPr>
              <w:adjustRightInd w:val="0"/>
              <w:snapToGrid w:val="0"/>
              <w:spacing w:line="440" w:lineRule="exact"/>
              <w:ind w:hanging="3"/>
              <w:rPr>
                <w:rFonts w:ascii="宋体" w:hAnsi="宋体"/>
                <w:szCs w:val="21"/>
              </w:rPr>
            </w:pPr>
            <w:r>
              <w:rPr>
                <w:rFonts w:hint="eastAsia" w:ascii="宋体" w:hAnsi="宋体"/>
                <w:szCs w:val="21"/>
              </w:rPr>
              <w:t>联系人：孙萍、李菲</w:t>
            </w:r>
          </w:p>
          <w:p w14:paraId="30EAE430">
            <w:pPr>
              <w:adjustRightInd w:val="0"/>
              <w:snapToGrid w:val="0"/>
              <w:spacing w:line="440" w:lineRule="exact"/>
              <w:ind w:hanging="3"/>
              <w:rPr>
                <w:rFonts w:ascii="宋体" w:hAnsi="宋体"/>
                <w:szCs w:val="21"/>
              </w:rPr>
            </w:pPr>
            <w:r>
              <w:rPr>
                <w:rFonts w:hint="eastAsia" w:ascii="宋体" w:hAnsi="宋体"/>
                <w:szCs w:val="21"/>
              </w:rPr>
              <w:t>地址：南京市郑和中路118号1616室</w:t>
            </w:r>
          </w:p>
          <w:p w14:paraId="59410831">
            <w:pPr>
              <w:adjustRightInd w:val="0"/>
              <w:snapToGrid w:val="0"/>
              <w:spacing w:line="440" w:lineRule="exact"/>
              <w:ind w:hanging="3"/>
              <w:rPr>
                <w:rFonts w:ascii="宋体" w:hAnsi="宋体"/>
                <w:szCs w:val="21"/>
              </w:rPr>
            </w:pPr>
            <w:r>
              <w:rPr>
                <w:rFonts w:hint="eastAsia" w:ascii="宋体" w:hAnsi="宋体"/>
                <w:szCs w:val="21"/>
              </w:rPr>
              <w:t>邮编：210011</w:t>
            </w:r>
          </w:p>
          <w:p w14:paraId="1177EC1A">
            <w:pPr>
              <w:adjustRightInd w:val="0"/>
              <w:snapToGrid w:val="0"/>
              <w:spacing w:line="440" w:lineRule="exact"/>
              <w:ind w:hanging="3"/>
              <w:rPr>
                <w:rFonts w:ascii="宋体" w:hAnsi="宋体"/>
                <w:szCs w:val="21"/>
              </w:rPr>
            </w:pPr>
            <w:r>
              <w:rPr>
                <w:rFonts w:hint="eastAsia" w:ascii="宋体" w:hAnsi="宋体"/>
                <w:szCs w:val="21"/>
              </w:rPr>
              <w:t xml:space="preserve">电话: </w:t>
            </w:r>
            <w:r>
              <w:rPr>
                <w:rFonts w:ascii="宋体" w:hAnsi="宋体"/>
                <w:szCs w:val="21"/>
              </w:rPr>
              <w:t>0</w:t>
            </w:r>
            <w:r>
              <w:rPr>
                <w:rFonts w:hint="eastAsia" w:ascii="宋体" w:hAnsi="宋体"/>
                <w:szCs w:val="21"/>
              </w:rPr>
              <w:t>25-83249915、86634089</w:t>
            </w:r>
          </w:p>
          <w:p w14:paraId="6C856183">
            <w:pPr>
              <w:adjustRightInd w:val="0"/>
              <w:snapToGrid w:val="0"/>
              <w:spacing w:line="440" w:lineRule="exact"/>
              <w:ind w:hanging="3"/>
              <w:rPr>
                <w:rFonts w:ascii="宋体" w:hAnsi="宋体"/>
                <w:szCs w:val="21"/>
              </w:rPr>
            </w:pPr>
            <w:r>
              <w:rPr>
                <w:rFonts w:hint="eastAsia" w:ascii="宋体" w:hAnsi="宋体"/>
                <w:szCs w:val="21"/>
              </w:rPr>
              <w:t xml:space="preserve">传真: </w:t>
            </w:r>
            <w:r>
              <w:rPr>
                <w:rFonts w:ascii="宋体" w:hAnsi="宋体"/>
                <w:szCs w:val="21"/>
              </w:rPr>
              <w:t>02</w:t>
            </w:r>
            <w:r>
              <w:rPr>
                <w:rFonts w:hint="eastAsia" w:ascii="宋体" w:hAnsi="宋体"/>
                <w:szCs w:val="21"/>
              </w:rPr>
              <w:t>5-83240904</w:t>
            </w:r>
          </w:p>
          <w:p w14:paraId="65D10698">
            <w:pPr>
              <w:adjustRightInd w:val="0"/>
              <w:snapToGrid w:val="0"/>
              <w:spacing w:line="440" w:lineRule="exact"/>
              <w:ind w:hanging="3"/>
              <w:rPr>
                <w:rFonts w:ascii="宋体" w:hAnsi="宋体"/>
                <w:szCs w:val="21"/>
              </w:rPr>
            </w:pPr>
            <w:r>
              <w:rPr>
                <w:rFonts w:hint="eastAsia" w:ascii="宋体" w:hAnsi="宋体"/>
                <w:szCs w:val="21"/>
              </w:rPr>
              <w:t xml:space="preserve">邮箱:841521556@qq.com </w:t>
            </w:r>
          </w:p>
        </w:tc>
      </w:tr>
      <w:tr w14:paraId="48865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1134" w:type="dxa"/>
            <w:tcBorders>
              <w:left w:val="single" w:color="auto" w:sz="4" w:space="0"/>
              <w:bottom w:val="single" w:color="auto" w:sz="4" w:space="0"/>
              <w:right w:val="single" w:color="auto" w:sz="4" w:space="0"/>
            </w:tcBorders>
            <w:vAlign w:val="center"/>
          </w:tcPr>
          <w:p w14:paraId="600288D6">
            <w:pPr>
              <w:adjustRightInd w:val="0"/>
              <w:snapToGrid w:val="0"/>
              <w:spacing w:line="440" w:lineRule="exact"/>
              <w:jc w:val="center"/>
              <w:rPr>
                <w:rFonts w:ascii="宋体" w:hAnsi="宋体"/>
                <w:szCs w:val="21"/>
              </w:rPr>
            </w:pPr>
            <w:r>
              <w:rPr>
                <w:rFonts w:hint="eastAsia" w:ascii="宋体" w:hAnsi="宋体"/>
                <w:szCs w:val="21"/>
              </w:rPr>
              <w:t>1.3</w:t>
            </w:r>
          </w:p>
        </w:tc>
        <w:tc>
          <w:tcPr>
            <w:tcW w:w="7655" w:type="dxa"/>
            <w:tcBorders>
              <w:top w:val="single" w:color="auto" w:sz="4" w:space="0"/>
              <w:left w:val="single" w:color="auto" w:sz="4" w:space="0"/>
              <w:bottom w:val="single" w:color="auto" w:sz="4" w:space="0"/>
              <w:right w:val="single" w:color="auto" w:sz="4" w:space="0"/>
            </w:tcBorders>
            <w:vAlign w:val="center"/>
          </w:tcPr>
          <w:p w14:paraId="30660A1C">
            <w:pPr>
              <w:adjustRightInd w:val="0"/>
              <w:snapToGrid w:val="0"/>
              <w:spacing w:line="440" w:lineRule="exact"/>
              <w:ind w:hanging="3"/>
              <w:rPr>
                <w:rFonts w:ascii="宋体" w:hAnsi="宋体"/>
                <w:szCs w:val="21"/>
              </w:rPr>
            </w:pPr>
            <w:r>
              <w:rPr>
                <w:rFonts w:hint="eastAsia" w:ascii="宋体" w:hAnsi="宋体"/>
                <w:szCs w:val="21"/>
              </w:rPr>
              <w:t>项目概况：</w:t>
            </w:r>
            <w:r>
              <w:rPr>
                <w:rFonts w:hint="eastAsia" w:ascii="宋体" w:hAnsi="宋体" w:cs="宋体"/>
                <w:kern w:val="0"/>
                <w:szCs w:val="21"/>
              </w:rPr>
              <w:t>多功能贴片机采购项目</w:t>
            </w:r>
          </w:p>
          <w:p w14:paraId="5E535771">
            <w:pPr>
              <w:adjustRightInd w:val="0"/>
              <w:snapToGrid w:val="0"/>
              <w:spacing w:line="440" w:lineRule="exact"/>
              <w:ind w:hanging="3"/>
              <w:rPr>
                <w:rFonts w:ascii="宋体" w:hAnsi="宋体"/>
                <w:szCs w:val="21"/>
              </w:rPr>
            </w:pPr>
            <w:r>
              <w:rPr>
                <w:rFonts w:hint="eastAsia" w:ascii="宋体" w:hAnsi="宋体"/>
                <w:szCs w:val="21"/>
              </w:rPr>
              <w:t>资金性质：国拨</w:t>
            </w:r>
          </w:p>
        </w:tc>
      </w:tr>
      <w:tr w14:paraId="3253E1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2" w:hRule="atLeast"/>
        </w:trPr>
        <w:tc>
          <w:tcPr>
            <w:tcW w:w="1134" w:type="dxa"/>
            <w:tcBorders>
              <w:top w:val="single" w:color="auto" w:sz="4" w:space="0"/>
              <w:left w:val="single" w:color="auto" w:sz="4" w:space="0"/>
              <w:bottom w:val="single" w:color="auto" w:sz="4" w:space="0"/>
              <w:right w:val="single" w:color="auto" w:sz="4" w:space="0"/>
            </w:tcBorders>
            <w:vAlign w:val="center"/>
          </w:tcPr>
          <w:p w14:paraId="1FA191B9">
            <w:pPr>
              <w:adjustRightInd w:val="0"/>
              <w:snapToGrid w:val="0"/>
              <w:spacing w:line="440" w:lineRule="exact"/>
              <w:jc w:val="center"/>
              <w:rPr>
                <w:rFonts w:ascii="宋体" w:hAnsi="宋体"/>
                <w:szCs w:val="21"/>
              </w:rPr>
            </w:pPr>
            <w:r>
              <w:rPr>
                <w:rFonts w:hint="eastAsia" w:ascii="宋体" w:hAnsi="宋体"/>
                <w:szCs w:val="21"/>
              </w:rPr>
              <w:t>*2.2</w:t>
            </w:r>
          </w:p>
        </w:tc>
        <w:tc>
          <w:tcPr>
            <w:tcW w:w="7655" w:type="dxa"/>
            <w:tcBorders>
              <w:top w:val="single" w:color="auto" w:sz="4" w:space="0"/>
              <w:left w:val="single" w:color="auto" w:sz="4" w:space="0"/>
              <w:bottom w:val="single" w:color="auto" w:sz="4" w:space="0"/>
              <w:right w:val="single" w:color="auto" w:sz="4" w:space="0"/>
            </w:tcBorders>
            <w:vAlign w:val="center"/>
          </w:tcPr>
          <w:p w14:paraId="62970F7D">
            <w:pPr>
              <w:adjustRightInd w:val="0"/>
              <w:snapToGrid w:val="0"/>
              <w:spacing w:line="440" w:lineRule="exact"/>
              <w:rPr>
                <w:rFonts w:ascii="宋体" w:hAnsi="宋体"/>
                <w:szCs w:val="21"/>
              </w:rPr>
            </w:pPr>
            <w:r>
              <w:rPr>
                <w:rFonts w:hint="eastAsia" w:ascii="宋体" w:hAnsi="宋体"/>
                <w:szCs w:val="21"/>
              </w:rPr>
              <w:t>合格的投标人：</w:t>
            </w:r>
          </w:p>
          <w:p w14:paraId="717AF5E1">
            <w:pPr>
              <w:widowControl/>
              <w:adjustRightInd w:val="0"/>
              <w:snapToGrid w:val="0"/>
              <w:spacing w:line="440" w:lineRule="exact"/>
              <w:jc w:val="left"/>
              <w:rPr>
                <w:rFonts w:ascii="宋体" w:hAnsi="宋体" w:cs="宋体"/>
                <w:kern w:val="0"/>
                <w:szCs w:val="21"/>
              </w:rPr>
            </w:pPr>
            <w:r>
              <w:rPr>
                <w:rFonts w:hint="eastAsia" w:ascii="宋体" w:hAnsi="宋体" w:cs="宋体"/>
                <w:kern w:val="0"/>
                <w:szCs w:val="21"/>
              </w:rPr>
              <w:t>修改为:</w:t>
            </w:r>
          </w:p>
          <w:p w14:paraId="36C7B98C">
            <w:pPr>
              <w:widowControl/>
              <w:adjustRightInd w:val="0"/>
              <w:snapToGrid w:val="0"/>
              <w:spacing w:line="440" w:lineRule="exact"/>
              <w:jc w:val="left"/>
              <w:rPr>
                <w:rFonts w:ascii="宋体" w:hAnsi="宋体" w:cs="宋体"/>
                <w:b/>
                <w:kern w:val="0"/>
                <w:szCs w:val="21"/>
              </w:rPr>
            </w:pPr>
            <w:r>
              <w:rPr>
                <w:rFonts w:hint="eastAsia" w:ascii="宋体" w:hAnsi="宋体" w:cs="宋体"/>
                <w:kern w:val="0"/>
                <w:szCs w:val="21"/>
              </w:rPr>
              <w:t>2.1</w:t>
            </w:r>
            <w:r>
              <w:rPr>
                <w:rFonts w:hint="eastAsia" w:ascii="宋体" w:hAnsi="宋体"/>
                <w:snapToGrid w:val="0"/>
                <w:szCs w:val="21"/>
              </w:rPr>
              <w:t>凡是来自中华人民共和国或是与中华人民共和国有正常贸易往来的国家或地区（以下简称“合格来源国/地区”）的设备制造商或代理商均可投标；</w:t>
            </w:r>
            <w:r>
              <w:rPr>
                <w:rFonts w:hint="eastAsia" w:ascii="宋体" w:hAnsi="宋体" w:cs="宋体"/>
                <w:b/>
                <w:kern w:val="0"/>
                <w:szCs w:val="21"/>
              </w:rPr>
              <w:t xml:space="preserve"> </w:t>
            </w:r>
          </w:p>
          <w:p w14:paraId="1821513D">
            <w:pPr>
              <w:widowControl/>
              <w:adjustRightInd w:val="0"/>
              <w:snapToGrid w:val="0"/>
              <w:spacing w:line="440" w:lineRule="exact"/>
              <w:jc w:val="left"/>
              <w:rPr>
                <w:rFonts w:ascii="宋体" w:hAnsi="宋体" w:cs="宋体"/>
                <w:kern w:val="0"/>
                <w:szCs w:val="21"/>
              </w:rPr>
            </w:pPr>
            <w:r>
              <w:rPr>
                <w:rFonts w:hint="eastAsia" w:ascii="宋体" w:hAnsi="宋体" w:cs="宋体"/>
                <w:kern w:val="0"/>
                <w:szCs w:val="21"/>
              </w:rPr>
              <w:t>增加：</w:t>
            </w:r>
          </w:p>
          <w:p w14:paraId="17041D53">
            <w:pPr>
              <w:widowControl/>
              <w:adjustRightInd w:val="0"/>
              <w:snapToGrid w:val="0"/>
              <w:spacing w:line="440" w:lineRule="exact"/>
              <w:jc w:val="left"/>
              <w:rPr>
                <w:rFonts w:ascii="宋体" w:hAnsi="宋体"/>
                <w:szCs w:val="21"/>
              </w:rPr>
            </w:pPr>
            <w:r>
              <w:rPr>
                <w:rFonts w:hint="eastAsia" w:ascii="宋体" w:hAnsi="宋体" w:cs="宋体"/>
                <w:kern w:val="0"/>
                <w:szCs w:val="21"/>
              </w:rPr>
              <w:t>2.9若</w:t>
            </w:r>
            <w:r>
              <w:rPr>
                <w:rFonts w:hint="eastAsia" w:ascii="宋体" w:hAnsi="宋体"/>
                <w:snapToGrid w:val="0"/>
                <w:szCs w:val="21"/>
              </w:rPr>
              <w:t>代理商投标，必须具备设备制造商针对本项目出具唯一专项授权书。</w:t>
            </w:r>
          </w:p>
        </w:tc>
      </w:tr>
      <w:tr w14:paraId="7F2C40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0B7949A4">
            <w:pPr>
              <w:adjustRightInd w:val="0"/>
              <w:snapToGrid w:val="0"/>
              <w:spacing w:line="440" w:lineRule="exact"/>
              <w:jc w:val="center"/>
              <w:rPr>
                <w:rFonts w:ascii="宋体" w:hAnsi="宋体"/>
                <w:szCs w:val="21"/>
              </w:rPr>
            </w:pPr>
            <w:r>
              <w:rPr>
                <w:rFonts w:hint="eastAsia" w:ascii="宋体" w:hAnsi="宋体"/>
                <w:szCs w:val="21"/>
              </w:rPr>
              <w:t>4.1</w:t>
            </w:r>
          </w:p>
        </w:tc>
        <w:tc>
          <w:tcPr>
            <w:tcW w:w="7655" w:type="dxa"/>
            <w:tcBorders>
              <w:top w:val="single" w:color="auto" w:sz="4" w:space="0"/>
              <w:left w:val="single" w:color="auto" w:sz="4" w:space="0"/>
              <w:bottom w:val="single" w:color="auto" w:sz="4" w:space="0"/>
              <w:right w:val="single" w:color="auto" w:sz="4" w:space="0"/>
            </w:tcBorders>
            <w:vAlign w:val="center"/>
          </w:tcPr>
          <w:p w14:paraId="12296AB1">
            <w:pPr>
              <w:adjustRightInd w:val="0"/>
              <w:snapToGrid w:val="0"/>
              <w:spacing w:line="440" w:lineRule="exact"/>
              <w:rPr>
                <w:rFonts w:ascii="宋体" w:hAnsi="宋体"/>
                <w:szCs w:val="21"/>
              </w:rPr>
            </w:pPr>
            <w:r>
              <w:rPr>
                <w:rFonts w:hint="eastAsia" w:ascii="宋体" w:hAnsi="宋体"/>
                <w:szCs w:val="21"/>
              </w:rPr>
              <w:t>投标人应承担所有与准备和参加投标有关的费用。不论投标的结果如何，招标机构和招标人均无义务和责任承担这些费用。</w:t>
            </w:r>
          </w:p>
        </w:tc>
      </w:tr>
      <w:tr w14:paraId="2CB2BF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0" w:hRule="atLeast"/>
        </w:trPr>
        <w:tc>
          <w:tcPr>
            <w:tcW w:w="8789" w:type="dxa"/>
            <w:gridSpan w:val="2"/>
            <w:tcBorders>
              <w:top w:val="single" w:color="auto" w:sz="4" w:space="0"/>
              <w:left w:val="single" w:color="auto" w:sz="4" w:space="0"/>
              <w:bottom w:val="single" w:color="auto" w:sz="4" w:space="0"/>
              <w:right w:val="single" w:color="auto" w:sz="4" w:space="0"/>
            </w:tcBorders>
            <w:vAlign w:val="center"/>
          </w:tcPr>
          <w:p w14:paraId="19B54ADC">
            <w:pPr>
              <w:pStyle w:val="9"/>
              <w:adjustRightInd w:val="0"/>
              <w:snapToGrid w:val="0"/>
              <w:spacing w:line="440" w:lineRule="exact"/>
              <w:rPr>
                <w:rFonts w:ascii="宋体" w:hAnsi="宋体"/>
                <w:szCs w:val="21"/>
              </w:rPr>
            </w:pPr>
            <w:r>
              <w:rPr>
                <w:rFonts w:hint="eastAsia" w:ascii="宋体" w:hAnsi="宋体"/>
                <w:szCs w:val="21"/>
              </w:rPr>
              <w:t>二、招标文件</w:t>
            </w:r>
          </w:p>
        </w:tc>
      </w:tr>
      <w:tr w14:paraId="3CF826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3" w:hRule="atLeast"/>
        </w:trPr>
        <w:tc>
          <w:tcPr>
            <w:tcW w:w="1134" w:type="dxa"/>
            <w:tcBorders>
              <w:top w:val="single" w:color="auto" w:sz="4" w:space="0"/>
              <w:left w:val="single" w:color="auto" w:sz="4" w:space="0"/>
              <w:bottom w:val="single" w:color="auto" w:sz="4" w:space="0"/>
              <w:right w:val="single" w:color="auto" w:sz="4" w:space="0"/>
            </w:tcBorders>
            <w:vAlign w:val="center"/>
          </w:tcPr>
          <w:p w14:paraId="7E436D63">
            <w:pPr>
              <w:adjustRightInd w:val="0"/>
              <w:snapToGrid w:val="0"/>
              <w:spacing w:line="440" w:lineRule="exact"/>
              <w:jc w:val="center"/>
              <w:rPr>
                <w:rFonts w:ascii="宋体" w:hAnsi="宋体"/>
                <w:szCs w:val="21"/>
              </w:rPr>
            </w:pPr>
            <w:r>
              <w:rPr>
                <w:rFonts w:hint="eastAsia" w:ascii="宋体" w:hAnsi="宋体"/>
                <w:szCs w:val="21"/>
              </w:rPr>
              <w:t>5.4</w:t>
            </w:r>
          </w:p>
        </w:tc>
        <w:tc>
          <w:tcPr>
            <w:tcW w:w="7655" w:type="dxa"/>
            <w:tcBorders>
              <w:top w:val="single" w:color="auto" w:sz="4" w:space="0"/>
              <w:left w:val="single" w:color="auto" w:sz="4" w:space="0"/>
              <w:bottom w:val="single" w:color="auto" w:sz="4" w:space="0"/>
              <w:right w:val="single" w:color="auto" w:sz="4" w:space="0"/>
            </w:tcBorders>
            <w:vAlign w:val="center"/>
          </w:tcPr>
          <w:p w14:paraId="42F42365">
            <w:pPr>
              <w:adjustRightInd w:val="0"/>
              <w:snapToGrid w:val="0"/>
              <w:spacing w:line="440" w:lineRule="exact"/>
              <w:rPr>
                <w:rFonts w:ascii="宋体" w:hAnsi="宋体"/>
                <w:szCs w:val="21"/>
              </w:rPr>
            </w:pPr>
            <w:r>
              <w:rPr>
                <w:rFonts w:hint="eastAsia" w:ascii="宋体" w:hAnsi="宋体"/>
                <w:szCs w:val="21"/>
              </w:rPr>
              <w:t>投标人应认真阅读招标文件中所有的事项、格式、条款和技术规格等。投标人没有按照招标文件提交全部资料，或者投标没有对招标文件在各方面都做出实质性响应是投标人的风险，并可能导致其投标被拒绝。</w:t>
            </w:r>
          </w:p>
        </w:tc>
      </w:tr>
      <w:tr w14:paraId="5E7B8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0" w:hRule="atLeast"/>
        </w:trPr>
        <w:tc>
          <w:tcPr>
            <w:tcW w:w="8789" w:type="dxa"/>
            <w:gridSpan w:val="2"/>
            <w:tcBorders>
              <w:top w:val="single" w:color="auto" w:sz="4" w:space="0"/>
              <w:left w:val="single" w:color="auto" w:sz="4" w:space="0"/>
              <w:bottom w:val="single" w:color="auto" w:sz="4" w:space="0"/>
              <w:right w:val="single" w:color="auto" w:sz="4" w:space="0"/>
            </w:tcBorders>
            <w:vAlign w:val="center"/>
          </w:tcPr>
          <w:p w14:paraId="5DBE39FB">
            <w:pPr>
              <w:pStyle w:val="9"/>
              <w:adjustRightInd w:val="0"/>
              <w:snapToGrid w:val="0"/>
              <w:spacing w:line="440" w:lineRule="exact"/>
              <w:rPr>
                <w:rFonts w:ascii="宋体" w:hAnsi="宋体"/>
                <w:szCs w:val="21"/>
              </w:rPr>
            </w:pPr>
            <w:r>
              <w:rPr>
                <w:rFonts w:hint="eastAsia" w:ascii="宋体" w:hAnsi="宋体"/>
                <w:szCs w:val="21"/>
              </w:rPr>
              <w:t>三、投标文件的编制</w:t>
            </w:r>
          </w:p>
        </w:tc>
      </w:tr>
      <w:tr w14:paraId="3034E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56728B67">
            <w:pPr>
              <w:adjustRightInd w:val="0"/>
              <w:snapToGrid w:val="0"/>
              <w:spacing w:line="440" w:lineRule="exact"/>
              <w:jc w:val="center"/>
              <w:rPr>
                <w:rFonts w:ascii="宋体" w:hAnsi="宋体"/>
                <w:szCs w:val="21"/>
              </w:rPr>
            </w:pPr>
            <w:r>
              <w:rPr>
                <w:rFonts w:hint="eastAsia" w:ascii="宋体" w:hAnsi="宋体"/>
                <w:szCs w:val="21"/>
              </w:rPr>
              <w:t>8.1</w:t>
            </w:r>
          </w:p>
        </w:tc>
        <w:tc>
          <w:tcPr>
            <w:tcW w:w="7655" w:type="dxa"/>
            <w:tcBorders>
              <w:top w:val="single" w:color="auto" w:sz="4" w:space="0"/>
              <w:left w:val="single" w:color="auto" w:sz="4" w:space="0"/>
              <w:bottom w:val="single" w:color="auto" w:sz="4" w:space="0"/>
              <w:right w:val="single" w:color="auto" w:sz="4" w:space="0"/>
            </w:tcBorders>
            <w:vAlign w:val="center"/>
          </w:tcPr>
          <w:p w14:paraId="30518C23">
            <w:pPr>
              <w:adjustRightInd w:val="0"/>
              <w:snapToGrid w:val="0"/>
              <w:spacing w:line="440" w:lineRule="exact"/>
              <w:rPr>
                <w:rFonts w:ascii="宋体" w:hAnsi="宋体"/>
                <w:szCs w:val="21"/>
              </w:rPr>
            </w:pPr>
            <w:r>
              <w:rPr>
                <w:rFonts w:hint="eastAsia" w:ascii="宋体" w:hAnsi="宋体"/>
                <w:szCs w:val="21"/>
              </w:rPr>
              <w:t>投标语言：中文或中英文对照。</w:t>
            </w:r>
          </w:p>
          <w:p w14:paraId="23837E69">
            <w:pPr>
              <w:adjustRightInd w:val="0"/>
              <w:snapToGrid w:val="0"/>
              <w:spacing w:line="440" w:lineRule="exact"/>
              <w:rPr>
                <w:rFonts w:ascii="宋体" w:hAnsi="宋体"/>
                <w:szCs w:val="21"/>
              </w:rPr>
            </w:pPr>
            <w:r>
              <w:rPr>
                <w:rFonts w:hint="eastAsia" w:ascii="宋体" w:hAnsi="宋体"/>
                <w:szCs w:val="21"/>
              </w:rPr>
              <w:t>如有冲突以中文为准。</w:t>
            </w:r>
          </w:p>
        </w:tc>
      </w:tr>
      <w:tr w14:paraId="02DF6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0B3B0E5E">
            <w:pPr>
              <w:adjustRightInd w:val="0"/>
              <w:snapToGrid w:val="0"/>
              <w:spacing w:line="440" w:lineRule="exact"/>
              <w:jc w:val="center"/>
              <w:rPr>
                <w:rFonts w:ascii="宋体" w:hAnsi="宋体"/>
                <w:szCs w:val="21"/>
              </w:rPr>
            </w:pPr>
            <w:r>
              <w:rPr>
                <w:rFonts w:hint="eastAsia" w:ascii="宋体" w:hAnsi="宋体"/>
                <w:szCs w:val="21"/>
              </w:rPr>
              <w:t>10.3</w:t>
            </w:r>
          </w:p>
        </w:tc>
        <w:tc>
          <w:tcPr>
            <w:tcW w:w="7655" w:type="dxa"/>
            <w:tcBorders>
              <w:top w:val="single" w:color="auto" w:sz="4" w:space="0"/>
              <w:left w:val="single" w:color="auto" w:sz="4" w:space="0"/>
              <w:bottom w:val="single" w:color="auto" w:sz="4" w:space="0"/>
              <w:right w:val="single" w:color="auto" w:sz="4" w:space="0"/>
            </w:tcBorders>
            <w:vAlign w:val="center"/>
          </w:tcPr>
          <w:p w14:paraId="683D9BA9">
            <w:pPr>
              <w:adjustRightInd w:val="0"/>
              <w:snapToGrid w:val="0"/>
              <w:spacing w:line="440" w:lineRule="exact"/>
              <w:rPr>
                <w:rFonts w:ascii="宋体" w:hAnsi="宋体"/>
                <w:szCs w:val="21"/>
              </w:rPr>
            </w:pPr>
            <w:r>
              <w:rPr>
                <w:rFonts w:hint="eastAsia" w:ascii="宋体" w:hAnsi="宋体"/>
                <w:szCs w:val="21"/>
              </w:rPr>
              <w:t>按第一章投标人须知10.3条款内容执行。</w:t>
            </w:r>
          </w:p>
        </w:tc>
      </w:tr>
      <w:tr w14:paraId="3DBE45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3484C65">
            <w:pPr>
              <w:adjustRightInd w:val="0"/>
              <w:snapToGrid w:val="0"/>
              <w:spacing w:line="360" w:lineRule="auto"/>
              <w:jc w:val="center"/>
              <w:rPr>
                <w:rFonts w:ascii="宋体" w:hAnsi="宋体" w:cs="宋体"/>
                <w:kern w:val="0"/>
                <w:szCs w:val="21"/>
              </w:rPr>
            </w:pPr>
            <w:r>
              <w:rPr>
                <w:rFonts w:hint="eastAsia" w:ascii="宋体" w:hAnsi="宋体" w:cs="宋体"/>
                <w:kern w:val="0"/>
                <w:szCs w:val="21"/>
              </w:rPr>
              <w:t>*11.2</w:t>
            </w:r>
          </w:p>
        </w:tc>
        <w:tc>
          <w:tcPr>
            <w:tcW w:w="7655" w:type="dxa"/>
            <w:tcBorders>
              <w:top w:val="single" w:color="auto" w:sz="4" w:space="0"/>
              <w:left w:val="single" w:color="auto" w:sz="4" w:space="0"/>
              <w:bottom w:val="single" w:color="auto" w:sz="4" w:space="0"/>
              <w:right w:val="single" w:color="auto" w:sz="4" w:space="0"/>
            </w:tcBorders>
            <w:shd w:val="clear" w:color="auto" w:fill="auto"/>
            <w:vAlign w:val="center"/>
          </w:tcPr>
          <w:p w14:paraId="04D53B0E">
            <w:pPr>
              <w:adjustRightInd w:val="0"/>
              <w:snapToGrid w:val="0"/>
              <w:spacing w:line="360" w:lineRule="auto"/>
              <w:rPr>
                <w:rFonts w:ascii="宋体" w:hAnsi="宋体" w:cs="宋体"/>
                <w:kern w:val="0"/>
                <w:szCs w:val="21"/>
              </w:rPr>
            </w:pPr>
            <w:r>
              <w:rPr>
                <w:rFonts w:hint="eastAsia" w:ascii="宋体" w:hAnsi="宋体" w:cs="宋体"/>
                <w:kern w:val="0"/>
                <w:szCs w:val="21"/>
              </w:rPr>
              <w:t>允许的缺漏项范围或比重：不允许缺漏项，如有缺漏项，视同包含在投标总价中。</w:t>
            </w:r>
          </w:p>
        </w:tc>
      </w:tr>
      <w:tr w14:paraId="6E06B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5934BE9">
            <w:pPr>
              <w:adjustRightInd w:val="0"/>
              <w:snapToGrid w:val="0"/>
              <w:spacing w:line="360" w:lineRule="auto"/>
              <w:jc w:val="center"/>
              <w:rPr>
                <w:rFonts w:ascii="宋体" w:hAnsi="宋体" w:cs="宋体"/>
                <w:kern w:val="0"/>
                <w:szCs w:val="21"/>
              </w:rPr>
            </w:pPr>
            <w:r>
              <w:rPr>
                <w:rFonts w:hint="eastAsia" w:ascii="宋体" w:hAnsi="宋体" w:cs="宋体"/>
                <w:kern w:val="0"/>
                <w:szCs w:val="21"/>
              </w:rPr>
              <w:t>11.5</w:t>
            </w:r>
          </w:p>
        </w:tc>
        <w:tc>
          <w:tcPr>
            <w:tcW w:w="7655" w:type="dxa"/>
            <w:tcBorders>
              <w:top w:val="single" w:color="auto" w:sz="4" w:space="0"/>
              <w:left w:val="single" w:color="auto" w:sz="4" w:space="0"/>
              <w:bottom w:val="single" w:color="auto" w:sz="4" w:space="0"/>
              <w:right w:val="single" w:color="auto" w:sz="4" w:space="0"/>
            </w:tcBorders>
            <w:shd w:val="clear" w:color="auto" w:fill="auto"/>
            <w:vAlign w:val="center"/>
          </w:tcPr>
          <w:p w14:paraId="5DC40711">
            <w:pPr>
              <w:adjustRightInd w:val="0"/>
              <w:snapToGrid w:val="0"/>
              <w:spacing w:line="360" w:lineRule="auto"/>
              <w:rPr>
                <w:rFonts w:ascii="宋体" w:hAnsi="宋体" w:cs="宋体"/>
                <w:kern w:val="0"/>
                <w:szCs w:val="21"/>
              </w:rPr>
            </w:pPr>
            <w:r>
              <w:rPr>
                <w:rFonts w:hint="eastAsia" w:ascii="宋体" w:hAnsi="宋体" w:cs="宋体"/>
                <w:kern w:val="0"/>
                <w:szCs w:val="21"/>
              </w:rPr>
              <w:t>本项目最高投标限价：不设置最高限价。</w:t>
            </w:r>
          </w:p>
        </w:tc>
      </w:tr>
      <w:tr w14:paraId="2BB7F4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1134" w:type="dxa"/>
            <w:tcBorders>
              <w:top w:val="single" w:color="auto" w:sz="4" w:space="0"/>
              <w:left w:val="single" w:color="auto" w:sz="4" w:space="0"/>
              <w:bottom w:val="single" w:color="auto" w:sz="4" w:space="0"/>
              <w:right w:val="single" w:color="auto" w:sz="4" w:space="0"/>
            </w:tcBorders>
            <w:vAlign w:val="center"/>
          </w:tcPr>
          <w:p w14:paraId="476D6F96">
            <w:pPr>
              <w:adjustRightInd w:val="0"/>
              <w:snapToGrid w:val="0"/>
              <w:spacing w:line="440" w:lineRule="exact"/>
              <w:jc w:val="center"/>
              <w:rPr>
                <w:rFonts w:ascii="宋体" w:hAnsi="宋体"/>
                <w:szCs w:val="21"/>
              </w:rPr>
            </w:pPr>
            <w:r>
              <w:rPr>
                <w:rFonts w:hint="eastAsia" w:ascii="宋体" w:hAnsi="宋体"/>
                <w:szCs w:val="21"/>
              </w:rPr>
              <w:t>*11.6.1</w:t>
            </w:r>
          </w:p>
        </w:tc>
        <w:tc>
          <w:tcPr>
            <w:tcW w:w="7655" w:type="dxa"/>
            <w:tcBorders>
              <w:top w:val="single" w:color="auto" w:sz="4" w:space="0"/>
              <w:left w:val="single" w:color="auto" w:sz="4" w:space="0"/>
              <w:bottom w:val="single" w:color="auto" w:sz="4" w:space="0"/>
              <w:right w:val="single" w:color="auto" w:sz="4" w:space="0"/>
            </w:tcBorders>
            <w:vAlign w:val="center"/>
          </w:tcPr>
          <w:p w14:paraId="53FCF838">
            <w:pPr>
              <w:adjustRightInd w:val="0"/>
              <w:snapToGrid w:val="0"/>
              <w:spacing w:line="440" w:lineRule="exact"/>
              <w:rPr>
                <w:rFonts w:ascii="宋体" w:hAnsi="宋体"/>
                <w:kern w:val="0"/>
                <w:szCs w:val="21"/>
              </w:rPr>
            </w:pPr>
            <w:r>
              <w:rPr>
                <w:rFonts w:hint="eastAsia" w:ascii="宋体" w:hAnsi="宋体"/>
                <w:kern w:val="0"/>
                <w:szCs w:val="21"/>
              </w:rPr>
              <w:t>从中华人民共和国境内提供的货物和服务，其投标报价组成：</w:t>
            </w:r>
          </w:p>
          <w:p w14:paraId="318ADB9E">
            <w:pPr>
              <w:adjustRightInd w:val="0"/>
              <w:snapToGrid w:val="0"/>
              <w:spacing w:line="440" w:lineRule="exact"/>
              <w:rPr>
                <w:rFonts w:ascii="宋体" w:hAnsi="宋体"/>
                <w:kern w:val="0"/>
                <w:szCs w:val="21"/>
              </w:rPr>
            </w:pPr>
            <w:r>
              <w:rPr>
                <w:rFonts w:hint="eastAsia" w:ascii="宋体" w:hAnsi="宋体"/>
                <w:kern w:val="0"/>
                <w:szCs w:val="21"/>
              </w:rPr>
              <w:t>1）报所供货物的EXW（出厂）价。</w:t>
            </w:r>
          </w:p>
          <w:p w14:paraId="37C5F38F">
            <w:pPr>
              <w:adjustRightInd w:val="0"/>
              <w:snapToGrid w:val="0"/>
              <w:spacing w:line="440" w:lineRule="exact"/>
              <w:rPr>
                <w:rFonts w:ascii="宋体" w:hAnsi="宋体"/>
                <w:kern w:val="0"/>
                <w:szCs w:val="21"/>
              </w:rPr>
            </w:pPr>
            <w:r>
              <w:rPr>
                <w:rFonts w:hint="eastAsia" w:ascii="宋体" w:hAnsi="宋体"/>
                <w:kern w:val="0"/>
                <w:szCs w:val="21"/>
              </w:rPr>
              <w:t>2）报货物运至项目现场的内陆运输、保险和伴随货物交运的有关费用。</w:t>
            </w:r>
          </w:p>
          <w:p w14:paraId="134E4558">
            <w:pPr>
              <w:adjustRightInd w:val="0"/>
              <w:snapToGrid w:val="0"/>
              <w:spacing w:line="440" w:lineRule="exact"/>
              <w:rPr>
                <w:rFonts w:ascii="宋体" w:hAnsi="宋体"/>
                <w:kern w:val="0"/>
                <w:szCs w:val="21"/>
              </w:rPr>
            </w:pPr>
            <w:r>
              <w:rPr>
                <w:rFonts w:hint="eastAsia" w:ascii="宋体" w:hAnsi="宋体"/>
                <w:kern w:val="0"/>
                <w:szCs w:val="21"/>
              </w:rPr>
              <w:t>3）报投标资料表中列出的其他伴随服务的费用。</w:t>
            </w:r>
          </w:p>
          <w:p w14:paraId="04BB5A8C">
            <w:pPr>
              <w:adjustRightInd w:val="0"/>
              <w:snapToGrid w:val="0"/>
              <w:spacing w:line="440" w:lineRule="exact"/>
              <w:rPr>
                <w:rFonts w:ascii="宋体" w:hAnsi="宋体"/>
                <w:kern w:val="0"/>
                <w:szCs w:val="21"/>
              </w:rPr>
            </w:pPr>
            <w:r>
              <w:rPr>
                <w:rFonts w:hint="eastAsia" w:ascii="宋体" w:hAnsi="宋体"/>
                <w:kern w:val="0"/>
                <w:szCs w:val="21"/>
              </w:rPr>
              <w:t>4）所有相关税费（包括但不限于增值税等所有税款）。</w:t>
            </w:r>
          </w:p>
          <w:p w14:paraId="629AB52E">
            <w:pPr>
              <w:adjustRightInd w:val="0"/>
              <w:snapToGrid w:val="0"/>
              <w:spacing w:line="440" w:lineRule="exact"/>
              <w:rPr>
                <w:rFonts w:ascii="宋体" w:hAnsi="宋体"/>
                <w:kern w:val="0"/>
                <w:szCs w:val="21"/>
              </w:rPr>
            </w:pPr>
            <w:r>
              <w:rPr>
                <w:rFonts w:hint="eastAsia" w:ascii="宋体" w:hAnsi="宋体" w:cs="宋体"/>
                <w:kern w:val="0"/>
                <w:szCs w:val="21"/>
              </w:rPr>
              <w:t>5）到货地点：用户指定现场(南京电子设备研究所(南京市江宁区建衡路99号)。</w:t>
            </w:r>
          </w:p>
        </w:tc>
      </w:tr>
      <w:tr w14:paraId="3A62D6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1134" w:type="dxa"/>
            <w:tcBorders>
              <w:top w:val="single" w:color="auto" w:sz="4" w:space="0"/>
              <w:left w:val="single" w:color="auto" w:sz="4" w:space="0"/>
              <w:bottom w:val="single" w:color="auto" w:sz="4" w:space="0"/>
              <w:right w:val="single" w:color="auto" w:sz="4" w:space="0"/>
            </w:tcBorders>
            <w:vAlign w:val="center"/>
          </w:tcPr>
          <w:p w14:paraId="314DA850">
            <w:pPr>
              <w:adjustRightInd w:val="0"/>
              <w:snapToGrid w:val="0"/>
              <w:spacing w:line="440" w:lineRule="exact"/>
              <w:jc w:val="center"/>
              <w:rPr>
                <w:rFonts w:ascii="宋体" w:hAnsi="宋体"/>
                <w:szCs w:val="21"/>
              </w:rPr>
            </w:pPr>
            <w:r>
              <w:rPr>
                <w:rFonts w:hint="eastAsia" w:ascii="宋体" w:hAnsi="宋体"/>
                <w:szCs w:val="21"/>
              </w:rPr>
              <w:t>*11.6.2</w:t>
            </w:r>
          </w:p>
        </w:tc>
        <w:tc>
          <w:tcPr>
            <w:tcW w:w="7655" w:type="dxa"/>
            <w:tcBorders>
              <w:top w:val="single" w:color="auto" w:sz="4" w:space="0"/>
              <w:left w:val="single" w:color="auto" w:sz="4" w:space="0"/>
              <w:bottom w:val="single" w:color="auto" w:sz="4" w:space="0"/>
              <w:right w:val="single" w:color="auto" w:sz="4" w:space="0"/>
            </w:tcBorders>
            <w:vAlign w:val="center"/>
          </w:tcPr>
          <w:p w14:paraId="4901CA47">
            <w:pPr>
              <w:adjustRightInd w:val="0"/>
              <w:snapToGrid w:val="0"/>
              <w:spacing w:line="440" w:lineRule="exact"/>
              <w:rPr>
                <w:rFonts w:ascii="宋体" w:hAnsi="宋体"/>
                <w:kern w:val="0"/>
                <w:szCs w:val="21"/>
              </w:rPr>
            </w:pPr>
            <w:r>
              <w:rPr>
                <w:rFonts w:hint="eastAsia" w:ascii="宋体" w:hAnsi="宋体"/>
                <w:kern w:val="0"/>
                <w:szCs w:val="21"/>
              </w:rPr>
              <w:t>从中华人民共和国境外提供的货物服务，其投标报价组成：</w:t>
            </w:r>
          </w:p>
          <w:p w14:paraId="0F442173">
            <w:pPr>
              <w:adjustRightInd w:val="0"/>
              <w:snapToGrid w:val="0"/>
              <w:spacing w:line="440" w:lineRule="exact"/>
              <w:rPr>
                <w:rFonts w:ascii="宋体" w:hAnsi="宋体"/>
                <w:b/>
                <w:kern w:val="0"/>
                <w:szCs w:val="21"/>
              </w:rPr>
            </w:pPr>
            <w:r>
              <w:rPr>
                <w:rFonts w:hint="eastAsia" w:ascii="宋体" w:hAnsi="宋体"/>
                <w:b/>
                <w:kern w:val="0"/>
                <w:szCs w:val="21"/>
              </w:rPr>
              <w:t>1）投标报价：CIP 中国南京。</w:t>
            </w:r>
          </w:p>
          <w:p w14:paraId="5F4AD20B">
            <w:pPr>
              <w:adjustRightInd w:val="0"/>
              <w:snapToGrid w:val="0"/>
              <w:spacing w:line="440" w:lineRule="exact"/>
              <w:rPr>
                <w:rFonts w:ascii="宋体" w:hAnsi="宋体"/>
                <w:kern w:val="0"/>
                <w:szCs w:val="21"/>
              </w:rPr>
            </w:pPr>
            <w:r>
              <w:rPr>
                <w:rFonts w:hint="eastAsia" w:ascii="宋体" w:hAnsi="宋体"/>
                <w:kern w:val="0"/>
                <w:szCs w:val="21"/>
              </w:rPr>
              <w:t>(1)所有第八章中具体的技术规格及要求和配置。</w:t>
            </w:r>
          </w:p>
          <w:p w14:paraId="45ECCF37">
            <w:pPr>
              <w:adjustRightInd w:val="0"/>
              <w:snapToGrid w:val="0"/>
              <w:spacing w:line="440" w:lineRule="exact"/>
              <w:rPr>
                <w:rFonts w:ascii="宋体" w:hAnsi="宋体"/>
                <w:kern w:val="0"/>
                <w:szCs w:val="21"/>
              </w:rPr>
            </w:pPr>
            <w:r>
              <w:rPr>
                <w:rFonts w:hint="eastAsia" w:ascii="宋体" w:hAnsi="宋体"/>
                <w:kern w:val="0"/>
                <w:szCs w:val="21"/>
              </w:rPr>
              <w:t>(2) 卖方须进行安装、调试及培训等工作。</w:t>
            </w:r>
          </w:p>
          <w:p w14:paraId="71C85DB5">
            <w:pPr>
              <w:adjustRightInd w:val="0"/>
              <w:snapToGrid w:val="0"/>
              <w:spacing w:line="440" w:lineRule="exact"/>
              <w:rPr>
                <w:rFonts w:ascii="宋体" w:hAnsi="宋体"/>
                <w:kern w:val="0"/>
                <w:szCs w:val="21"/>
              </w:rPr>
            </w:pPr>
            <w:r>
              <w:rPr>
                <w:rFonts w:hint="eastAsia" w:ascii="宋体" w:hAnsi="宋体"/>
                <w:kern w:val="0"/>
                <w:szCs w:val="21"/>
              </w:rPr>
              <w:t>(3)卖方培训买方操作人员的维修技术人员的费用。</w:t>
            </w:r>
          </w:p>
          <w:p w14:paraId="769E0713">
            <w:pPr>
              <w:autoSpaceDE w:val="0"/>
              <w:autoSpaceDN w:val="0"/>
              <w:adjustRightInd w:val="0"/>
              <w:spacing w:line="440" w:lineRule="exac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4)</w:t>
            </w:r>
            <w:r>
              <w:rPr>
                <w:rFonts w:hint="eastAsia" w:cs="宋体" w:asciiTheme="minorEastAsia" w:hAnsiTheme="minorEastAsia" w:eastAsiaTheme="minorEastAsia"/>
                <w:kern w:val="0"/>
                <w:szCs w:val="21"/>
              </w:rPr>
              <w:t>提供各种方式的技术支持，包括：设备维护；操作指导；解决工程技术问题等。通过往来邮件、电话、传真，解答用户在使用中碰到的技术问题。对于不能远程解决的技术问题，将根据要求派遣工程师到现场作技术支持。</w:t>
            </w:r>
          </w:p>
          <w:p w14:paraId="4DF4C5B5">
            <w:pPr>
              <w:autoSpaceDE w:val="0"/>
              <w:autoSpaceDN w:val="0"/>
              <w:adjustRightInd w:val="0"/>
              <w:spacing w:line="440" w:lineRule="exact"/>
              <w:rPr>
                <w:rFonts w:cs="宋体" w:asciiTheme="minorEastAsia" w:hAnsiTheme="minorEastAsia" w:eastAsiaTheme="minorEastAsia"/>
                <w:kern w:val="0"/>
                <w:szCs w:val="21"/>
              </w:rPr>
            </w:pPr>
            <w:r>
              <w:rPr>
                <w:rFonts w:cs="宋体" w:asciiTheme="minorEastAsia" w:hAnsiTheme="minorEastAsia" w:eastAsiaTheme="minorEastAsia"/>
                <w:kern w:val="0"/>
                <w:szCs w:val="21"/>
              </w:rPr>
              <w:t>(5)</w:t>
            </w:r>
            <w:r>
              <w:rPr>
                <w:rFonts w:hint="eastAsia" w:cs="宋体" w:asciiTheme="minorEastAsia" w:hAnsiTheme="minorEastAsia" w:eastAsiaTheme="minorEastAsia"/>
                <w:kern w:val="0"/>
                <w:szCs w:val="21"/>
              </w:rPr>
              <w:t>不定期提供含有有关该设备最新功能描述、使用技巧、用户实例、最新研究动态等内容的期刊和其它相关资料。</w:t>
            </w:r>
          </w:p>
          <w:p w14:paraId="2024548B">
            <w:pPr>
              <w:autoSpaceDE w:val="0"/>
              <w:autoSpaceDN w:val="0"/>
              <w:adjustRightInd w:val="0"/>
              <w:spacing w:line="440" w:lineRule="exac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w:t>
            </w:r>
            <w:r>
              <w:rPr>
                <w:rFonts w:cs="宋体" w:asciiTheme="minorEastAsia" w:hAnsiTheme="minorEastAsia" w:eastAsiaTheme="minorEastAsia"/>
                <w:kern w:val="0"/>
                <w:szCs w:val="21"/>
              </w:rPr>
              <w:t>6)</w:t>
            </w:r>
            <w:r>
              <w:rPr>
                <w:rFonts w:hint="eastAsia" w:cs="宋体" w:asciiTheme="minorEastAsia" w:hAnsiTheme="minorEastAsia" w:eastAsiaTheme="minorEastAsia"/>
                <w:kern w:val="0"/>
                <w:szCs w:val="21"/>
              </w:rPr>
              <w:t>设备购置维护期内提供免费升级服务。</w:t>
            </w:r>
          </w:p>
          <w:p w14:paraId="4C38BC7A">
            <w:pPr>
              <w:adjustRightInd w:val="0"/>
              <w:snapToGrid w:val="0"/>
              <w:spacing w:line="440" w:lineRule="exact"/>
              <w:rPr>
                <w:rFonts w:ascii="宋体" w:hAnsi="宋体"/>
                <w:kern w:val="0"/>
                <w:szCs w:val="21"/>
              </w:rPr>
            </w:pPr>
            <w:r>
              <w:rPr>
                <w:rFonts w:hint="eastAsia" w:ascii="宋体" w:hAnsi="宋体"/>
                <w:kern w:val="0"/>
                <w:szCs w:val="21"/>
              </w:rPr>
              <w:t>(</w:t>
            </w:r>
            <w:r>
              <w:rPr>
                <w:rFonts w:ascii="宋体" w:hAnsi="宋体"/>
                <w:kern w:val="0"/>
                <w:szCs w:val="21"/>
              </w:rPr>
              <w:t>7</w:t>
            </w:r>
            <w:r>
              <w:rPr>
                <w:rFonts w:hint="eastAsia" w:ascii="宋体" w:hAnsi="宋体"/>
                <w:kern w:val="0"/>
                <w:szCs w:val="21"/>
              </w:rPr>
              <w:t>)报投标资料表中列出的其他伴随服务的费用。</w:t>
            </w:r>
          </w:p>
          <w:p w14:paraId="782329CF">
            <w:pPr>
              <w:adjustRightInd w:val="0"/>
              <w:snapToGrid w:val="0"/>
              <w:spacing w:line="440" w:lineRule="exact"/>
              <w:rPr>
                <w:rFonts w:ascii="宋体" w:hAnsi="宋体"/>
                <w:b/>
                <w:szCs w:val="21"/>
              </w:rPr>
            </w:pPr>
            <w:r>
              <w:rPr>
                <w:rFonts w:hint="eastAsia" w:ascii="宋体" w:hAnsi="宋体"/>
                <w:kern w:val="0"/>
                <w:szCs w:val="21"/>
              </w:rPr>
              <w:t>(</w:t>
            </w:r>
            <w:r>
              <w:rPr>
                <w:rFonts w:ascii="宋体" w:hAnsi="宋体"/>
                <w:kern w:val="0"/>
                <w:szCs w:val="21"/>
              </w:rPr>
              <w:t>8</w:t>
            </w:r>
            <w:r>
              <w:rPr>
                <w:rFonts w:hint="eastAsia" w:ascii="宋体" w:hAnsi="宋体"/>
                <w:kern w:val="0"/>
                <w:szCs w:val="21"/>
              </w:rPr>
              <w:t>)其他</w:t>
            </w:r>
            <w:r>
              <w:rPr>
                <w:rFonts w:ascii="宋体" w:hAnsi="宋体"/>
                <w:kern w:val="0"/>
                <w:szCs w:val="21"/>
              </w:rPr>
              <w:t>相关</w:t>
            </w:r>
            <w:r>
              <w:rPr>
                <w:rFonts w:hint="eastAsia" w:ascii="宋体" w:hAnsi="宋体"/>
                <w:kern w:val="0"/>
                <w:szCs w:val="21"/>
              </w:rPr>
              <w:t>费用：</w:t>
            </w:r>
            <w:r>
              <w:rPr>
                <w:rFonts w:ascii="宋体" w:hAnsi="宋体"/>
                <w:kern w:val="0"/>
                <w:szCs w:val="21"/>
              </w:rPr>
              <w:t>投标总价中还需包括双方的设计联络、工厂检验、海运包装、运输费</w:t>
            </w:r>
            <w:r>
              <w:rPr>
                <w:rFonts w:hint="eastAsia" w:ascii="宋体" w:hAnsi="宋体"/>
                <w:kern w:val="0"/>
                <w:szCs w:val="21"/>
              </w:rPr>
              <w:t>、</w:t>
            </w:r>
            <w:r>
              <w:rPr>
                <w:rFonts w:ascii="宋体" w:hAnsi="宋体"/>
                <w:kern w:val="0"/>
                <w:szCs w:val="21"/>
              </w:rPr>
              <w:t>保险费</w:t>
            </w:r>
            <w:r>
              <w:rPr>
                <w:rFonts w:hint="eastAsia" w:ascii="宋体" w:hAnsi="宋体"/>
                <w:kern w:val="0"/>
                <w:szCs w:val="21"/>
              </w:rPr>
              <w:t>、到港前境外相关税金、</w:t>
            </w:r>
            <w:r>
              <w:rPr>
                <w:rFonts w:ascii="宋体" w:hAnsi="宋体"/>
                <w:kern w:val="0"/>
                <w:szCs w:val="21"/>
              </w:rPr>
              <w:t>技术资料、现场技术服务以及买方人员的培训等所需的费用。</w:t>
            </w:r>
          </w:p>
        </w:tc>
      </w:tr>
      <w:tr w14:paraId="297D0D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9" w:hRule="atLeast"/>
        </w:trPr>
        <w:tc>
          <w:tcPr>
            <w:tcW w:w="1134" w:type="dxa"/>
            <w:tcBorders>
              <w:top w:val="single" w:color="auto" w:sz="4" w:space="0"/>
              <w:left w:val="single" w:color="auto" w:sz="4" w:space="0"/>
              <w:bottom w:val="single" w:color="auto" w:sz="4" w:space="0"/>
              <w:right w:val="single" w:color="auto" w:sz="4" w:space="0"/>
            </w:tcBorders>
            <w:vAlign w:val="center"/>
          </w:tcPr>
          <w:p w14:paraId="57255906">
            <w:pPr>
              <w:adjustRightInd w:val="0"/>
              <w:snapToGrid w:val="0"/>
              <w:spacing w:line="440" w:lineRule="exact"/>
              <w:jc w:val="center"/>
              <w:rPr>
                <w:rFonts w:ascii="宋体" w:hAnsi="宋体"/>
                <w:szCs w:val="21"/>
              </w:rPr>
            </w:pPr>
            <w:r>
              <w:rPr>
                <w:rFonts w:hint="eastAsia" w:ascii="宋体" w:hAnsi="宋体"/>
                <w:szCs w:val="21"/>
              </w:rPr>
              <w:t>12.1</w:t>
            </w:r>
          </w:p>
        </w:tc>
        <w:tc>
          <w:tcPr>
            <w:tcW w:w="7655" w:type="dxa"/>
            <w:tcBorders>
              <w:top w:val="single" w:color="auto" w:sz="4" w:space="0"/>
              <w:left w:val="single" w:color="auto" w:sz="4" w:space="0"/>
              <w:bottom w:val="single" w:color="auto" w:sz="4" w:space="0"/>
              <w:right w:val="single" w:color="auto" w:sz="4" w:space="0"/>
            </w:tcBorders>
            <w:vAlign w:val="center"/>
          </w:tcPr>
          <w:p w14:paraId="274246B6">
            <w:pPr>
              <w:adjustRightInd w:val="0"/>
              <w:snapToGrid w:val="0"/>
              <w:spacing w:line="440" w:lineRule="exact"/>
              <w:rPr>
                <w:rFonts w:ascii="宋体" w:hAnsi="宋体"/>
                <w:szCs w:val="21"/>
              </w:rPr>
            </w:pPr>
            <w:r>
              <w:rPr>
                <w:rFonts w:hint="eastAsia" w:ascii="宋体" w:hAnsi="宋体"/>
                <w:kern w:val="0"/>
                <w:szCs w:val="21"/>
              </w:rPr>
              <w:t>投标货币：人民币（投标人从中华人民共和国境内提供和原产地为中华人民共和国境内的货物和服务）。</w:t>
            </w:r>
          </w:p>
        </w:tc>
      </w:tr>
      <w:tr w14:paraId="768E8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trPr>
        <w:tc>
          <w:tcPr>
            <w:tcW w:w="1134" w:type="dxa"/>
            <w:tcBorders>
              <w:top w:val="single" w:color="auto" w:sz="4" w:space="0"/>
              <w:left w:val="single" w:color="auto" w:sz="4" w:space="0"/>
              <w:bottom w:val="single" w:color="auto" w:sz="4" w:space="0"/>
              <w:right w:val="single" w:color="auto" w:sz="4" w:space="0"/>
            </w:tcBorders>
            <w:vAlign w:val="center"/>
          </w:tcPr>
          <w:p w14:paraId="28766DC0">
            <w:pPr>
              <w:adjustRightInd w:val="0"/>
              <w:snapToGrid w:val="0"/>
              <w:spacing w:line="440" w:lineRule="exact"/>
              <w:jc w:val="center"/>
              <w:rPr>
                <w:rFonts w:ascii="宋体" w:hAnsi="宋体"/>
                <w:szCs w:val="21"/>
              </w:rPr>
            </w:pPr>
            <w:r>
              <w:rPr>
                <w:rFonts w:hint="eastAsia" w:ascii="宋体" w:hAnsi="宋体"/>
                <w:szCs w:val="21"/>
              </w:rPr>
              <w:t>12.2</w:t>
            </w:r>
          </w:p>
        </w:tc>
        <w:tc>
          <w:tcPr>
            <w:tcW w:w="7655" w:type="dxa"/>
            <w:tcBorders>
              <w:top w:val="single" w:color="auto" w:sz="4" w:space="0"/>
              <w:left w:val="single" w:color="auto" w:sz="4" w:space="0"/>
              <w:bottom w:val="single" w:color="auto" w:sz="4" w:space="0"/>
              <w:right w:val="single" w:color="auto" w:sz="4" w:space="0"/>
            </w:tcBorders>
            <w:vAlign w:val="center"/>
          </w:tcPr>
          <w:p w14:paraId="3DA1D691">
            <w:pPr>
              <w:adjustRightInd w:val="0"/>
              <w:snapToGrid w:val="0"/>
              <w:spacing w:line="440" w:lineRule="exact"/>
              <w:rPr>
                <w:rFonts w:ascii="宋体" w:hAnsi="宋体"/>
                <w:kern w:val="0"/>
                <w:szCs w:val="21"/>
              </w:rPr>
            </w:pPr>
            <w:r>
              <w:rPr>
                <w:rFonts w:hint="eastAsia" w:ascii="宋体" w:hAnsi="宋体"/>
                <w:kern w:val="0"/>
                <w:szCs w:val="21"/>
              </w:rPr>
              <w:t>投标货币：美元或欧元（投标人从中华人民共和国境外提供或原产地为中华人民共和国境外的货物和服务）。</w:t>
            </w:r>
          </w:p>
        </w:tc>
      </w:tr>
      <w:tr w14:paraId="1A24D0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trPr>
        <w:tc>
          <w:tcPr>
            <w:tcW w:w="1134" w:type="dxa"/>
            <w:tcBorders>
              <w:top w:val="single" w:color="auto" w:sz="4" w:space="0"/>
              <w:left w:val="single" w:color="auto" w:sz="4" w:space="0"/>
              <w:bottom w:val="single" w:color="auto" w:sz="4" w:space="0"/>
              <w:right w:val="single" w:color="auto" w:sz="4" w:space="0"/>
            </w:tcBorders>
            <w:vAlign w:val="center"/>
          </w:tcPr>
          <w:p w14:paraId="46E4B7F5">
            <w:pPr>
              <w:adjustRightInd w:val="0"/>
              <w:snapToGrid w:val="0"/>
              <w:spacing w:line="440" w:lineRule="exact"/>
              <w:jc w:val="center"/>
              <w:rPr>
                <w:rFonts w:ascii="宋体" w:hAnsi="宋体"/>
                <w:szCs w:val="21"/>
              </w:rPr>
            </w:pPr>
            <w:r>
              <w:rPr>
                <w:rFonts w:hint="eastAsia" w:ascii="宋体" w:hAnsi="宋体"/>
                <w:szCs w:val="21"/>
              </w:rPr>
              <w:t>13.1</w:t>
            </w:r>
          </w:p>
        </w:tc>
        <w:tc>
          <w:tcPr>
            <w:tcW w:w="7655" w:type="dxa"/>
            <w:tcBorders>
              <w:top w:val="single" w:color="auto" w:sz="4" w:space="0"/>
              <w:left w:val="single" w:color="auto" w:sz="4" w:space="0"/>
              <w:bottom w:val="single" w:color="auto" w:sz="4" w:space="0"/>
              <w:right w:val="single" w:color="auto" w:sz="4" w:space="0"/>
            </w:tcBorders>
            <w:vAlign w:val="center"/>
          </w:tcPr>
          <w:p w14:paraId="03AF912C">
            <w:pPr>
              <w:adjustRightInd w:val="0"/>
              <w:snapToGrid w:val="0"/>
              <w:spacing w:line="440" w:lineRule="exact"/>
              <w:rPr>
                <w:rFonts w:ascii="宋体" w:hAnsi="宋体"/>
                <w:kern w:val="0"/>
                <w:szCs w:val="21"/>
              </w:rPr>
            </w:pPr>
            <w:r>
              <w:rPr>
                <w:rFonts w:hint="eastAsia" w:ascii="宋体" w:hAnsi="宋体"/>
                <w:kern w:val="0"/>
                <w:szCs w:val="21"/>
              </w:rPr>
              <w:t>本次招标不接受联合体。</w:t>
            </w:r>
          </w:p>
        </w:tc>
      </w:tr>
      <w:tr w14:paraId="722C2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trPr>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E479390">
            <w:pPr>
              <w:adjustRightInd w:val="0"/>
              <w:snapToGrid w:val="0"/>
              <w:spacing w:line="360" w:lineRule="auto"/>
              <w:jc w:val="center"/>
              <w:rPr>
                <w:rFonts w:ascii="宋体" w:hAnsi="宋体" w:cs="宋体"/>
                <w:szCs w:val="21"/>
              </w:rPr>
            </w:pPr>
            <w:r>
              <w:rPr>
                <w:rFonts w:hint="eastAsia" w:ascii="宋体" w:hAnsi="宋体" w:cs="宋体"/>
                <w:szCs w:val="21"/>
              </w:rPr>
              <w:t>*14.3</w:t>
            </w:r>
          </w:p>
          <w:p w14:paraId="1714306D">
            <w:pPr>
              <w:adjustRightInd w:val="0"/>
              <w:snapToGrid w:val="0"/>
              <w:spacing w:line="360" w:lineRule="auto"/>
              <w:jc w:val="center"/>
              <w:rPr>
                <w:rFonts w:ascii="宋体" w:hAnsi="宋体" w:cs="宋体"/>
                <w:szCs w:val="21"/>
              </w:rPr>
            </w:pPr>
            <w:r>
              <w:rPr>
                <w:rFonts w:hint="eastAsia" w:ascii="宋体" w:hAnsi="宋体" w:cs="宋体"/>
                <w:szCs w:val="21"/>
              </w:rPr>
              <w:t xml:space="preserve"> 4）</w:t>
            </w:r>
          </w:p>
        </w:tc>
        <w:tc>
          <w:tcPr>
            <w:tcW w:w="7655" w:type="dxa"/>
            <w:tcBorders>
              <w:top w:val="single" w:color="auto" w:sz="4" w:space="0"/>
              <w:left w:val="single" w:color="auto" w:sz="4" w:space="0"/>
              <w:bottom w:val="single" w:color="auto" w:sz="4" w:space="0"/>
              <w:right w:val="single" w:color="auto" w:sz="4" w:space="0"/>
            </w:tcBorders>
            <w:shd w:val="clear" w:color="auto" w:fill="auto"/>
            <w:vAlign w:val="center"/>
          </w:tcPr>
          <w:p w14:paraId="332C5D43">
            <w:pPr>
              <w:adjustRightInd w:val="0"/>
              <w:snapToGrid w:val="0"/>
              <w:spacing w:line="440" w:lineRule="exact"/>
              <w:rPr>
                <w:rFonts w:ascii="宋体" w:hAnsi="宋体" w:cs="宋体"/>
                <w:kern w:val="0"/>
                <w:szCs w:val="21"/>
              </w:rPr>
            </w:pPr>
            <w:r>
              <w:rPr>
                <w:rFonts w:hint="eastAsia" w:ascii="宋体" w:hAnsi="宋体"/>
                <w:color w:val="000000" w:themeColor="text1"/>
                <w:kern w:val="0"/>
                <w:szCs w:val="21"/>
              </w:rPr>
              <w:t>投标人的投标文件对于招标文件第八章技术规格中加注星号（“*”）的重要技术条款（参数）的响应须提供技术支持资料，技术支持资料以投标货物制造商公开发布的印刷资料或检测机构出具的检测报告或货物样本或货物说明书或货物图纸或</w:t>
            </w:r>
            <w:r>
              <w:rPr>
                <w:rFonts w:hint="eastAsia" w:ascii="宋体" w:hAnsi="宋体" w:cs="宋体"/>
                <w:color w:val="000000" w:themeColor="text1"/>
                <w:szCs w:val="21"/>
              </w:rPr>
              <w:t>由技术和实施方案确认等</w:t>
            </w:r>
            <w:r>
              <w:rPr>
                <w:rFonts w:hint="eastAsia" w:ascii="宋体" w:hAnsi="宋体"/>
                <w:color w:val="000000" w:themeColor="text1"/>
                <w:kern w:val="0"/>
                <w:szCs w:val="21"/>
              </w:rPr>
              <w:t>，凡不符合上述要求的，视为无效技术支持资料。</w:t>
            </w:r>
          </w:p>
        </w:tc>
      </w:tr>
      <w:tr w14:paraId="6E9D50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1134" w:type="dxa"/>
            <w:tcBorders>
              <w:top w:val="single" w:color="auto" w:sz="4" w:space="0"/>
              <w:left w:val="single" w:color="auto" w:sz="4" w:space="0"/>
              <w:bottom w:val="single" w:color="auto" w:sz="4" w:space="0"/>
              <w:right w:val="single" w:color="auto" w:sz="4" w:space="0"/>
            </w:tcBorders>
            <w:vAlign w:val="center"/>
          </w:tcPr>
          <w:p w14:paraId="6A21378E">
            <w:pPr>
              <w:adjustRightInd w:val="0"/>
              <w:snapToGrid w:val="0"/>
              <w:spacing w:line="440" w:lineRule="exact"/>
              <w:jc w:val="center"/>
              <w:rPr>
                <w:rFonts w:ascii="宋体" w:hAnsi="宋体"/>
                <w:szCs w:val="21"/>
              </w:rPr>
            </w:pPr>
            <w:r>
              <w:rPr>
                <w:rFonts w:hint="eastAsia" w:ascii="宋体" w:hAnsi="宋体"/>
                <w:szCs w:val="21"/>
              </w:rPr>
              <w:t>15.1</w:t>
            </w:r>
          </w:p>
        </w:tc>
        <w:tc>
          <w:tcPr>
            <w:tcW w:w="7655" w:type="dxa"/>
            <w:tcBorders>
              <w:top w:val="single" w:color="auto" w:sz="4" w:space="0"/>
              <w:left w:val="single" w:color="auto" w:sz="4" w:space="0"/>
              <w:bottom w:val="single" w:color="auto" w:sz="4" w:space="0"/>
              <w:right w:val="single" w:color="auto" w:sz="4" w:space="0"/>
            </w:tcBorders>
            <w:vAlign w:val="center"/>
          </w:tcPr>
          <w:p w14:paraId="05B57DE1">
            <w:pPr>
              <w:tabs>
                <w:tab w:val="left" w:pos="6831"/>
              </w:tabs>
              <w:adjustRightInd w:val="0"/>
              <w:snapToGrid w:val="0"/>
              <w:spacing w:line="440" w:lineRule="exact"/>
              <w:rPr>
                <w:rFonts w:ascii="宋体" w:hAnsi="宋体"/>
                <w:szCs w:val="21"/>
              </w:rPr>
            </w:pPr>
            <w:r>
              <w:rPr>
                <w:rFonts w:hint="eastAsia" w:ascii="宋体" w:hAnsi="宋体"/>
                <w:szCs w:val="21"/>
              </w:rPr>
              <w:t>1）投标保证金金额：人民币</w:t>
            </w:r>
            <w:r>
              <w:rPr>
                <w:rFonts w:hint="eastAsia" w:ascii="宋体" w:hAnsi="宋体"/>
                <w:szCs w:val="21"/>
                <w:u w:val="single"/>
              </w:rPr>
              <w:t>5.0</w:t>
            </w:r>
            <w:r>
              <w:rPr>
                <w:rFonts w:hint="eastAsia" w:ascii="宋体" w:hAnsi="宋体"/>
                <w:szCs w:val="21"/>
              </w:rPr>
              <w:t>万元整或</w:t>
            </w:r>
            <w:r>
              <w:rPr>
                <w:rFonts w:hint="eastAsia" w:ascii="宋体" w:hAnsi="宋体"/>
                <w:szCs w:val="21"/>
                <w:u w:val="single"/>
              </w:rPr>
              <w:t>0.7371</w:t>
            </w:r>
            <w:r>
              <w:rPr>
                <w:rFonts w:hint="eastAsia" w:ascii="宋体" w:hAnsi="宋体"/>
                <w:szCs w:val="21"/>
              </w:rPr>
              <w:t>万美元或</w:t>
            </w:r>
            <w:r>
              <w:rPr>
                <w:rFonts w:hint="eastAsia" w:ascii="宋体" w:hAnsi="宋体"/>
                <w:szCs w:val="21"/>
                <w:u w:val="single"/>
              </w:rPr>
              <w:t>0.6475万</w:t>
            </w:r>
            <w:r>
              <w:rPr>
                <w:rFonts w:hint="eastAsia" w:ascii="宋体" w:hAnsi="宋体"/>
                <w:szCs w:val="21"/>
              </w:rPr>
              <w:t>欧元。</w:t>
            </w:r>
          </w:p>
          <w:p w14:paraId="573262D4">
            <w:pPr>
              <w:tabs>
                <w:tab w:val="left" w:pos="679"/>
                <w:tab w:val="left" w:pos="1260"/>
              </w:tabs>
              <w:adjustRightInd w:val="0"/>
              <w:snapToGrid w:val="0"/>
              <w:spacing w:line="440" w:lineRule="exact"/>
            </w:pPr>
            <w:r>
              <w:t>2）投标保证金的</w:t>
            </w:r>
            <w:r>
              <w:rPr>
                <w:rFonts w:hint="eastAsia"/>
              </w:rPr>
              <w:t>要求</w:t>
            </w:r>
            <w:r>
              <w:t>：</w:t>
            </w:r>
          </w:p>
          <w:p w14:paraId="404481CE">
            <w:pPr>
              <w:tabs>
                <w:tab w:val="left" w:pos="679"/>
                <w:tab w:val="left" w:pos="1260"/>
              </w:tabs>
              <w:adjustRightInd w:val="0"/>
              <w:snapToGrid w:val="0"/>
              <w:spacing w:line="440" w:lineRule="exact"/>
              <w:rPr>
                <w:rFonts w:asciiTheme="minorEastAsia" w:hAnsiTheme="minorEastAsia" w:eastAsiaTheme="minorEastAsia" w:cstheme="minorEastAsia"/>
                <w:bCs/>
                <w:color w:val="000000" w:themeColor="text1"/>
                <w:szCs w:val="21"/>
                <w:u w:val="double"/>
              </w:rPr>
            </w:pPr>
            <w:r>
              <w:rPr>
                <w:rFonts w:hint="eastAsia" w:asciiTheme="minorEastAsia" w:hAnsiTheme="minorEastAsia" w:eastAsiaTheme="minorEastAsia" w:cstheme="minorEastAsia"/>
                <w:bCs/>
                <w:color w:val="000000" w:themeColor="text1"/>
                <w:szCs w:val="21"/>
                <w:u w:val="double"/>
              </w:rPr>
              <w:t>如为境内公司投标，投标保证金必须从投标人基本账户汇出，并在投标文件中附上基本存款账户信息（或原银行开户许可证）及电汇底单复印件；</w:t>
            </w:r>
          </w:p>
          <w:p w14:paraId="7F88A0C5">
            <w:pPr>
              <w:tabs>
                <w:tab w:val="left" w:pos="679"/>
                <w:tab w:val="left" w:pos="1260"/>
              </w:tabs>
              <w:adjustRightInd w:val="0"/>
              <w:snapToGrid w:val="0"/>
              <w:spacing w:line="440" w:lineRule="exact"/>
              <w:rPr>
                <w:rFonts w:asciiTheme="minorEastAsia" w:hAnsiTheme="minorEastAsia" w:eastAsiaTheme="minorEastAsia" w:cstheme="minorEastAsia"/>
                <w:bCs/>
                <w:color w:val="000000" w:themeColor="text1"/>
                <w:szCs w:val="21"/>
                <w:u w:val="double"/>
              </w:rPr>
            </w:pPr>
            <w:r>
              <w:rPr>
                <w:rFonts w:hint="eastAsia" w:asciiTheme="minorEastAsia" w:hAnsiTheme="minorEastAsia" w:eastAsiaTheme="minorEastAsia" w:cstheme="minorEastAsia"/>
                <w:bCs/>
                <w:color w:val="000000" w:themeColor="text1"/>
                <w:szCs w:val="21"/>
                <w:u w:val="double"/>
              </w:rPr>
              <w:t>如为境外公司投标，投标保证金必须从投标人本公司账户汇出，并在投标文件中附上电汇底单复印件。未按上述要求提供投标保证金的，其投标将被否决。</w:t>
            </w:r>
          </w:p>
          <w:p w14:paraId="022FCD2C">
            <w:pPr>
              <w:tabs>
                <w:tab w:val="left" w:pos="679"/>
                <w:tab w:val="left" w:pos="1260"/>
              </w:tabs>
              <w:adjustRightInd w:val="0"/>
              <w:snapToGrid w:val="0"/>
              <w:spacing w:line="400" w:lineRule="exact"/>
            </w:pPr>
            <w:r>
              <w:rPr>
                <w:rFonts w:hint="eastAsia"/>
              </w:rPr>
              <w:t>3</w:t>
            </w:r>
            <w:r>
              <w:t>）接收投标保证金的账户信息：</w:t>
            </w:r>
            <w:r>
              <w:rPr>
                <w:rFonts w:hint="eastAsia"/>
              </w:rPr>
              <w:t>(见第五章投标邀请</w:t>
            </w:r>
            <w:r>
              <w:t>)</w:t>
            </w:r>
          </w:p>
          <w:p w14:paraId="638A2BAE">
            <w:pPr>
              <w:tabs>
                <w:tab w:val="left" w:pos="679"/>
                <w:tab w:val="left" w:pos="1260"/>
              </w:tabs>
              <w:adjustRightInd w:val="0"/>
              <w:snapToGrid w:val="0"/>
              <w:spacing w:line="400" w:lineRule="exact"/>
            </w:pPr>
            <w:r>
              <w:rPr>
                <w:rFonts w:hint="eastAsia"/>
              </w:rPr>
              <w:t>4</w:t>
            </w:r>
            <w:r>
              <w:t>）投标人在汇款缴纳保证金时，请在汇款附言中正确填写项目编号。因附言信息有误导致保证金无法正确关联的，由投标人自行承担后果。</w:t>
            </w:r>
          </w:p>
          <w:p w14:paraId="5E704F19">
            <w:pPr>
              <w:tabs>
                <w:tab w:val="left" w:pos="679"/>
                <w:tab w:val="left" w:pos="1260"/>
              </w:tabs>
              <w:adjustRightInd w:val="0"/>
              <w:snapToGrid w:val="0"/>
              <w:spacing w:line="400" w:lineRule="exact"/>
            </w:pPr>
            <w:r>
              <w:t>注意：附言信息中</w:t>
            </w:r>
            <w:r>
              <w:rPr>
                <w:rFonts w:hint="eastAsia"/>
              </w:rPr>
              <w:t>填写项目编号，否则影关联</w:t>
            </w:r>
            <w:r>
              <w:t>。</w:t>
            </w:r>
          </w:p>
        </w:tc>
      </w:tr>
      <w:tr w14:paraId="34687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1134" w:type="dxa"/>
            <w:tcBorders>
              <w:top w:val="single" w:color="auto" w:sz="4" w:space="0"/>
              <w:left w:val="single" w:color="auto" w:sz="4" w:space="0"/>
              <w:bottom w:val="single" w:color="auto" w:sz="4" w:space="0"/>
              <w:right w:val="single" w:color="auto" w:sz="4" w:space="0"/>
            </w:tcBorders>
            <w:vAlign w:val="center"/>
          </w:tcPr>
          <w:p w14:paraId="71922428">
            <w:pPr>
              <w:adjustRightInd w:val="0"/>
              <w:snapToGrid w:val="0"/>
              <w:spacing w:line="440" w:lineRule="exact"/>
              <w:jc w:val="center"/>
              <w:rPr>
                <w:rFonts w:ascii="宋体" w:hAnsi="宋体"/>
                <w:szCs w:val="21"/>
              </w:rPr>
            </w:pPr>
            <w:r>
              <w:rPr>
                <w:rFonts w:hint="eastAsia" w:ascii="宋体" w:hAnsi="宋体"/>
                <w:szCs w:val="21"/>
              </w:rPr>
              <w:t>*15.3</w:t>
            </w:r>
          </w:p>
        </w:tc>
        <w:tc>
          <w:tcPr>
            <w:tcW w:w="7655" w:type="dxa"/>
            <w:tcBorders>
              <w:top w:val="single" w:color="auto" w:sz="4" w:space="0"/>
              <w:left w:val="single" w:color="auto" w:sz="4" w:space="0"/>
              <w:bottom w:val="single" w:color="auto" w:sz="4" w:space="0"/>
              <w:right w:val="single" w:color="auto" w:sz="4" w:space="0"/>
            </w:tcBorders>
            <w:vAlign w:val="center"/>
          </w:tcPr>
          <w:p w14:paraId="41784F52">
            <w:pPr>
              <w:adjustRightInd w:val="0"/>
              <w:snapToGrid w:val="0"/>
              <w:spacing w:line="440" w:lineRule="exact"/>
              <w:rPr>
                <w:rFonts w:ascii="宋体" w:hAnsi="宋体"/>
                <w:szCs w:val="21"/>
              </w:rPr>
            </w:pPr>
            <w:r>
              <w:rPr>
                <w:rFonts w:hint="eastAsia" w:ascii="宋体" w:hAnsi="宋体"/>
                <w:szCs w:val="21"/>
              </w:rPr>
              <w:t>投标保证金形式：</w:t>
            </w:r>
            <w:r>
              <w:rPr>
                <w:rFonts w:hint="eastAsia" w:ascii="宋体" w:hAnsi="宋体"/>
                <w:snapToGrid w:val="0"/>
                <w:szCs w:val="21"/>
              </w:rPr>
              <w:t>电汇、转帐支票、本票、银行汇票、</w:t>
            </w:r>
            <w:r>
              <w:rPr>
                <w:rFonts w:ascii="宋体" w:hAnsi="宋体"/>
                <w:snapToGrid w:val="0"/>
                <w:szCs w:val="21"/>
              </w:rPr>
              <w:t>银行保函</w:t>
            </w:r>
            <w:r>
              <w:rPr>
                <w:rFonts w:hint="eastAsia" w:ascii="宋体" w:hAnsi="宋体"/>
                <w:szCs w:val="21"/>
              </w:rPr>
              <w:t>。</w:t>
            </w:r>
          </w:p>
        </w:tc>
      </w:tr>
      <w:tr w14:paraId="399AD8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34" w:type="dxa"/>
            <w:tcBorders>
              <w:top w:val="single" w:color="auto" w:sz="4" w:space="0"/>
              <w:left w:val="single" w:color="auto" w:sz="4" w:space="0"/>
              <w:bottom w:val="single" w:color="auto" w:sz="4" w:space="0"/>
              <w:right w:val="single" w:color="auto" w:sz="4" w:space="0"/>
            </w:tcBorders>
            <w:vAlign w:val="center"/>
          </w:tcPr>
          <w:p w14:paraId="3A26F67A">
            <w:pPr>
              <w:adjustRightInd w:val="0"/>
              <w:snapToGrid w:val="0"/>
              <w:spacing w:line="440" w:lineRule="exact"/>
              <w:jc w:val="center"/>
              <w:rPr>
                <w:rFonts w:ascii="宋体" w:hAnsi="宋体"/>
                <w:szCs w:val="21"/>
              </w:rPr>
            </w:pPr>
            <w:r>
              <w:rPr>
                <w:rFonts w:hint="eastAsia" w:ascii="宋体" w:hAnsi="宋体"/>
                <w:szCs w:val="21"/>
              </w:rPr>
              <w:t>15.7</w:t>
            </w:r>
          </w:p>
        </w:tc>
        <w:tc>
          <w:tcPr>
            <w:tcW w:w="7655" w:type="dxa"/>
            <w:tcBorders>
              <w:top w:val="single" w:color="auto" w:sz="4" w:space="0"/>
              <w:left w:val="single" w:color="auto" w:sz="4" w:space="0"/>
              <w:bottom w:val="single" w:color="auto" w:sz="4" w:space="0"/>
              <w:right w:val="single" w:color="auto" w:sz="4" w:space="0"/>
            </w:tcBorders>
            <w:vAlign w:val="center"/>
          </w:tcPr>
          <w:p w14:paraId="6A039440">
            <w:pPr>
              <w:adjustRightInd w:val="0"/>
              <w:snapToGrid w:val="0"/>
              <w:spacing w:line="440" w:lineRule="exact"/>
              <w:rPr>
                <w:rFonts w:ascii="宋体" w:hAnsi="宋体"/>
                <w:szCs w:val="21"/>
              </w:rPr>
            </w:pPr>
            <w:r>
              <w:rPr>
                <w:rFonts w:hint="eastAsia" w:ascii="宋体" w:hAnsi="宋体"/>
                <w:szCs w:val="21"/>
              </w:rPr>
              <w:t>下列任一情况发生时，投标保证金将被没收：</w:t>
            </w:r>
          </w:p>
          <w:p w14:paraId="4AE77CD4">
            <w:pPr>
              <w:pStyle w:val="17"/>
              <w:adjustRightInd w:val="0"/>
              <w:snapToGrid w:val="0"/>
              <w:spacing w:line="440" w:lineRule="exact"/>
              <w:rPr>
                <w:rFonts w:hint="default" w:ascii="宋体" w:hAnsi="宋体" w:eastAsia="宋体"/>
                <w:b w:val="0"/>
                <w:sz w:val="21"/>
                <w:szCs w:val="21"/>
              </w:rPr>
            </w:pPr>
            <w:r>
              <w:rPr>
                <w:rFonts w:ascii="宋体" w:hAnsi="宋体" w:eastAsia="宋体"/>
                <w:b w:val="0"/>
                <w:sz w:val="21"/>
                <w:szCs w:val="21"/>
              </w:rPr>
              <w:t>1) 投标人在招标文件中规定的投标有效期内撤回其投标；</w:t>
            </w:r>
          </w:p>
          <w:p w14:paraId="6B9FA203">
            <w:pPr>
              <w:pStyle w:val="17"/>
              <w:adjustRightInd w:val="0"/>
              <w:snapToGrid w:val="0"/>
              <w:spacing w:line="440" w:lineRule="exact"/>
              <w:rPr>
                <w:rFonts w:hint="default" w:ascii="宋体" w:hAnsi="宋体" w:eastAsia="宋体"/>
                <w:b w:val="0"/>
                <w:sz w:val="21"/>
                <w:szCs w:val="21"/>
              </w:rPr>
            </w:pPr>
            <w:r>
              <w:rPr>
                <w:rFonts w:ascii="宋体" w:hAnsi="宋体" w:eastAsia="宋体"/>
                <w:b w:val="0"/>
                <w:sz w:val="21"/>
                <w:szCs w:val="21"/>
              </w:rPr>
              <w:t>2) 中标人在规定期限内未能根据本须知第34条规定签订合同；</w:t>
            </w:r>
          </w:p>
          <w:p w14:paraId="0F12CC28">
            <w:pPr>
              <w:pStyle w:val="17"/>
              <w:adjustRightInd w:val="0"/>
              <w:snapToGrid w:val="0"/>
              <w:spacing w:line="440" w:lineRule="exact"/>
              <w:rPr>
                <w:rFonts w:hint="default" w:ascii="宋体" w:hAnsi="宋体" w:eastAsia="宋体"/>
                <w:b w:val="0"/>
                <w:sz w:val="21"/>
                <w:szCs w:val="21"/>
              </w:rPr>
            </w:pPr>
            <w:r>
              <w:rPr>
                <w:rFonts w:ascii="宋体" w:hAnsi="宋体" w:eastAsia="宋体"/>
                <w:b w:val="0"/>
                <w:sz w:val="21"/>
                <w:szCs w:val="21"/>
              </w:rPr>
              <w:t>3) 中标人未按本须知第36条规定交纳招标服务费。</w:t>
            </w:r>
          </w:p>
        </w:tc>
      </w:tr>
      <w:tr w14:paraId="4D41DA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5F76DCD1">
            <w:pPr>
              <w:adjustRightInd w:val="0"/>
              <w:snapToGrid w:val="0"/>
              <w:spacing w:line="440" w:lineRule="exact"/>
              <w:jc w:val="center"/>
              <w:rPr>
                <w:rFonts w:ascii="宋体" w:hAnsi="宋体"/>
                <w:szCs w:val="21"/>
              </w:rPr>
            </w:pPr>
            <w:r>
              <w:rPr>
                <w:rFonts w:hint="eastAsia" w:ascii="宋体" w:hAnsi="宋体"/>
                <w:szCs w:val="21"/>
              </w:rPr>
              <w:t>*16.1</w:t>
            </w:r>
          </w:p>
        </w:tc>
        <w:tc>
          <w:tcPr>
            <w:tcW w:w="7655" w:type="dxa"/>
            <w:tcBorders>
              <w:top w:val="single" w:color="auto" w:sz="4" w:space="0"/>
              <w:left w:val="single" w:color="auto" w:sz="4" w:space="0"/>
              <w:bottom w:val="single" w:color="auto" w:sz="4" w:space="0"/>
              <w:right w:val="single" w:color="auto" w:sz="4" w:space="0"/>
            </w:tcBorders>
            <w:vAlign w:val="center"/>
          </w:tcPr>
          <w:p w14:paraId="7561F70A">
            <w:pPr>
              <w:adjustRightInd w:val="0"/>
              <w:snapToGrid w:val="0"/>
              <w:spacing w:line="440" w:lineRule="exact"/>
              <w:rPr>
                <w:rFonts w:ascii="宋体" w:hAnsi="宋体"/>
                <w:szCs w:val="21"/>
              </w:rPr>
            </w:pPr>
            <w:r>
              <w:rPr>
                <w:rFonts w:hint="eastAsia" w:ascii="宋体" w:hAnsi="宋体"/>
                <w:szCs w:val="21"/>
              </w:rPr>
              <w:t>投标有效期：自开标之日起180天。</w:t>
            </w:r>
          </w:p>
        </w:tc>
      </w:tr>
      <w:tr w14:paraId="01D8E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2BBF3E0C">
            <w:pPr>
              <w:adjustRightInd w:val="0"/>
              <w:snapToGrid w:val="0"/>
              <w:spacing w:line="440" w:lineRule="exact"/>
              <w:jc w:val="center"/>
              <w:rPr>
                <w:rFonts w:ascii="宋体" w:hAnsi="宋体"/>
                <w:szCs w:val="21"/>
              </w:rPr>
            </w:pPr>
            <w:r>
              <w:rPr>
                <w:rFonts w:hint="eastAsia" w:ascii="宋体" w:hAnsi="宋体"/>
                <w:szCs w:val="21"/>
              </w:rPr>
              <w:t>17.1</w:t>
            </w:r>
          </w:p>
        </w:tc>
        <w:tc>
          <w:tcPr>
            <w:tcW w:w="7655" w:type="dxa"/>
            <w:tcBorders>
              <w:top w:val="single" w:color="auto" w:sz="4" w:space="0"/>
              <w:left w:val="single" w:color="auto" w:sz="4" w:space="0"/>
              <w:bottom w:val="single" w:color="auto" w:sz="4" w:space="0"/>
              <w:right w:val="single" w:color="auto" w:sz="4" w:space="0"/>
            </w:tcBorders>
            <w:vAlign w:val="center"/>
          </w:tcPr>
          <w:p w14:paraId="2416B099">
            <w:pPr>
              <w:adjustRightInd w:val="0"/>
              <w:snapToGrid w:val="0"/>
              <w:spacing w:line="440" w:lineRule="exact"/>
              <w:rPr>
                <w:rFonts w:ascii="宋体" w:hAnsi="宋体"/>
                <w:szCs w:val="21"/>
              </w:rPr>
            </w:pPr>
            <w:r>
              <w:rPr>
                <w:rFonts w:hAnsi="宋体" w:cs="宋体"/>
                <w:szCs w:val="21"/>
              </w:rPr>
              <w:t>正本的份数量：1份；副本的份数：</w:t>
            </w:r>
            <w:r>
              <w:rPr>
                <w:rFonts w:hint="eastAsia" w:hAnsi="宋体" w:cs="宋体"/>
                <w:szCs w:val="21"/>
              </w:rPr>
              <w:t>6</w:t>
            </w:r>
            <w:r>
              <w:rPr>
                <w:rFonts w:hAnsi="宋体" w:cs="宋体"/>
                <w:szCs w:val="21"/>
              </w:rPr>
              <w:t>份，同时提供1份</w:t>
            </w:r>
            <w:r>
              <w:rPr>
                <w:rFonts w:hint="eastAsia" w:hAnsi="宋体" w:cs="宋体"/>
                <w:szCs w:val="21"/>
              </w:rPr>
              <w:t>U盘</w:t>
            </w:r>
            <w:r>
              <w:rPr>
                <w:rFonts w:hAnsi="宋体" w:cs="宋体"/>
                <w:szCs w:val="21"/>
              </w:rPr>
              <w:t>的投标文件</w:t>
            </w:r>
            <w:r>
              <w:rPr>
                <w:rFonts w:hint="eastAsia" w:hAnsi="宋体" w:cs="宋体"/>
                <w:szCs w:val="21"/>
              </w:rPr>
              <w:t>（包括word版和pdf版）</w:t>
            </w:r>
            <w:r>
              <w:rPr>
                <w:rFonts w:hAnsi="宋体" w:cs="宋体"/>
                <w:szCs w:val="21"/>
              </w:rPr>
              <w:t>。</w:t>
            </w:r>
          </w:p>
        </w:tc>
      </w:tr>
      <w:tr w14:paraId="67046B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085C8B81">
            <w:pPr>
              <w:adjustRightInd w:val="0"/>
              <w:snapToGrid w:val="0"/>
              <w:spacing w:line="440" w:lineRule="exact"/>
              <w:jc w:val="center"/>
              <w:rPr>
                <w:rFonts w:ascii="宋体" w:hAnsi="宋体"/>
                <w:szCs w:val="21"/>
              </w:rPr>
            </w:pPr>
            <w:r>
              <w:rPr>
                <w:rFonts w:hint="eastAsia" w:ascii="宋体" w:hAnsi="宋体"/>
                <w:szCs w:val="21"/>
              </w:rPr>
              <w:t>*17.2</w:t>
            </w:r>
          </w:p>
        </w:tc>
        <w:tc>
          <w:tcPr>
            <w:tcW w:w="7655" w:type="dxa"/>
            <w:tcBorders>
              <w:top w:val="single" w:color="auto" w:sz="4" w:space="0"/>
              <w:left w:val="single" w:color="auto" w:sz="4" w:space="0"/>
              <w:bottom w:val="single" w:color="auto" w:sz="4" w:space="0"/>
              <w:right w:val="single" w:color="auto" w:sz="4" w:space="0"/>
            </w:tcBorders>
            <w:vAlign w:val="center"/>
          </w:tcPr>
          <w:p w14:paraId="6BDC3203">
            <w:pPr>
              <w:adjustRightInd w:val="0"/>
              <w:snapToGrid w:val="0"/>
              <w:spacing w:line="440" w:lineRule="exact"/>
              <w:rPr>
                <w:rFonts w:ascii="宋体" w:hAnsi="宋体"/>
                <w:szCs w:val="21"/>
              </w:rPr>
            </w:pPr>
            <w:r>
              <w:rPr>
                <w:rFonts w:hint="eastAsia" w:ascii="宋体" w:hAnsi="宋体"/>
                <w:b/>
                <w:bCs/>
                <w:kern w:val="0"/>
                <w:szCs w:val="21"/>
              </w:rPr>
              <w:t>除没有修改过的印刷文献外，投标文件正本的每一页都应由投标人法定代表人或其授权代表用姓或首字母签字，否则废标。</w:t>
            </w:r>
          </w:p>
        </w:tc>
      </w:tr>
      <w:tr w14:paraId="417D29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0" w:hRule="atLeast"/>
        </w:trPr>
        <w:tc>
          <w:tcPr>
            <w:tcW w:w="8789" w:type="dxa"/>
            <w:gridSpan w:val="2"/>
            <w:tcBorders>
              <w:top w:val="single" w:color="auto" w:sz="4" w:space="0"/>
              <w:left w:val="single" w:color="auto" w:sz="4" w:space="0"/>
              <w:bottom w:val="single" w:color="auto" w:sz="4" w:space="0"/>
              <w:right w:val="single" w:color="auto" w:sz="4" w:space="0"/>
            </w:tcBorders>
            <w:vAlign w:val="center"/>
          </w:tcPr>
          <w:p w14:paraId="645D95D1">
            <w:pPr>
              <w:pStyle w:val="9"/>
              <w:adjustRightInd w:val="0"/>
              <w:snapToGrid w:val="0"/>
              <w:spacing w:line="440" w:lineRule="exact"/>
            </w:pPr>
            <w:r>
              <w:rPr>
                <w:rFonts w:hint="eastAsia" w:ascii="宋体" w:hAnsi="宋体"/>
                <w:szCs w:val="21"/>
              </w:rPr>
              <w:t>四、投标文件的递交</w:t>
            </w:r>
          </w:p>
        </w:tc>
      </w:tr>
      <w:tr w14:paraId="69E1EC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8" w:hRule="atLeast"/>
        </w:trPr>
        <w:tc>
          <w:tcPr>
            <w:tcW w:w="1134" w:type="dxa"/>
            <w:tcBorders>
              <w:top w:val="single" w:color="auto" w:sz="4" w:space="0"/>
              <w:left w:val="single" w:color="auto" w:sz="4" w:space="0"/>
              <w:bottom w:val="single" w:color="auto" w:sz="4" w:space="0"/>
              <w:right w:val="single" w:color="auto" w:sz="4" w:space="0"/>
            </w:tcBorders>
            <w:vAlign w:val="center"/>
          </w:tcPr>
          <w:p w14:paraId="0A729A61">
            <w:pPr>
              <w:adjustRightInd w:val="0"/>
              <w:snapToGrid w:val="0"/>
              <w:spacing w:line="440" w:lineRule="exact"/>
              <w:jc w:val="center"/>
              <w:rPr>
                <w:rFonts w:ascii="宋体" w:hAnsi="宋体"/>
                <w:szCs w:val="21"/>
              </w:rPr>
            </w:pPr>
            <w:r>
              <w:rPr>
                <w:rFonts w:hint="eastAsia" w:ascii="宋体" w:hAnsi="宋体"/>
                <w:szCs w:val="21"/>
              </w:rPr>
              <w:t>18.2</w:t>
            </w:r>
          </w:p>
          <w:p w14:paraId="138DF37D">
            <w:pPr>
              <w:adjustRightInd w:val="0"/>
              <w:snapToGrid w:val="0"/>
              <w:spacing w:line="440" w:lineRule="exact"/>
              <w:jc w:val="center"/>
              <w:rPr>
                <w:rFonts w:ascii="宋体" w:hAnsi="宋体"/>
                <w:szCs w:val="21"/>
              </w:rPr>
            </w:pPr>
            <w:r>
              <w:rPr>
                <w:rFonts w:hint="eastAsia" w:ascii="宋体" w:hAnsi="宋体"/>
                <w:szCs w:val="21"/>
              </w:rPr>
              <w:t>1)</w:t>
            </w:r>
          </w:p>
        </w:tc>
        <w:tc>
          <w:tcPr>
            <w:tcW w:w="7655" w:type="dxa"/>
            <w:tcBorders>
              <w:top w:val="single" w:color="auto" w:sz="4" w:space="0"/>
              <w:left w:val="single" w:color="auto" w:sz="4" w:space="0"/>
              <w:bottom w:val="single" w:color="auto" w:sz="4" w:space="0"/>
              <w:right w:val="single" w:color="auto" w:sz="4" w:space="0"/>
            </w:tcBorders>
            <w:vAlign w:val="center"/>
          </w:tcPr>
          <w:p w14:paraId="5751E2AF">
            <w:pPr>
              <w:adjustRightInd w:val="0"/>
              <w:snapToGrid w:val="0"/>
              <w:spacing w:line="440" w:lineRule="exact"/>
              <w:rPr>
                <w:rFonts w:ascii="宋体" w:hAnsi="宋体"/>
                <w:szCs w:val="21"/>
              </w:rPr>
            </w:pPr>
            <w:r>
              <w:rPr>
                <w:rFonts w:hint="eastAsia" w:ascii="宋体" w:hAnsi="宋体"/>
                <w:szCs w:val="21"/>
              </w:rPr>
              <w:t>投标文件递交至：</w:t>
            </w:r>
            <w:r>
              <w:rPr>
                <w:rFonts w:hint="eastAsia" w:ascii="宋体" w:hAnsi="宋体" w:cs="宋体"/>
                <w:kern w:val="0"/>
                <w:szCs w:val="21"/>
              </w:rPr>
              <w:t>江苏省招标中心有限公司南京市郑和中路118号</w:t>
            </w:r>
            <w:r>
              <w:rPr>
                <w:rFonts w:hint="eastAsia" w:ascii="宋体" w:hAnsi="宋体" w:cs="宋体"/>
                <w:kern w:val="0"/>
                <w:szCs w:val="21"/>
                <w:lang w:val="en-US" w:eastAsia="zh-CN"/>
              </w:rPr>
              <w:t>1604</w:t>
            </w:r>
            <w:r>
              <w:rPr>
                <w:rFonts w:hint="eastAsia" w:ascii="宋体" w:hAnsi="宋体" w:cs="宋体"/>
                <w:kern w:val="0"/>
                <w:szCs w:val="21"/>
              </w:rPr>
              <w:t>室</w:t>
            </w:r>
          </w:p>
          <w:p w14:paraId="370D5A09">
            <w:pPr>
              <w:adjustRightInd w:val="0"/>
              <w:snapToGrid w:val="0"/>
              <w:spacing w:line="440" w:lineRule="exact"/>
              <w:rPr>
                <w:rFonts w:ascii="宋体" w:hAnsi="宋体"/>
                <w:szCs w:val="21"/>
              </w:rPr>
            </w:pPr>
            <w:r>
              <w:rPr>
                <w:rFonts w:hint="eastAsia" w:ascii="宋体" w:hAnsi="宋体"/>
                <w:szCs w:val="21"/>
              </w:rPr>
              <w:t>地址：</w:t>
            </w:r>
            <w:r>
              <w:rPr>
                <w:rFonts w:hint="eastAsia" w:ascii="宋体" w:hAnsi="宋体" w:cs="宋体"/>
                <w:kern w:val="0"/>
                <w:szCs w:val="21"/>
              </w:rPr>
              <w:t>江苏省招标中心有限公司南京市郑和中路118号</w:t>
            </w:r>
            <w:r>
              <w:rPr>
                <w:rFonts w:hint="eastAsia" w:ascii="宋体" w:hAnsi="宋体" w:cs="宋体"/>
                <w:kern w:val="0"/>
                <w:szCs w:val="21"/>
                <w:lang w:val="en-US" w:eastAsia="zh-CN"/>
              </w:rPr>
              <w:t>1604</w:t>
            </w:r>
            <w:r>
              <w:rPr>
                <w:rFonts w:hint="eastAsia" w:ascii="宋体" w:hAnsi="宋体" w:cs="宋体"/>
                <w:kern w:val="0"/>
                <w:szCs w:val="21"/>
              </w:rPr>
              <w:t>室</w:t>
            </w:r>
          </w:p>
          <w:p w14:paraId="6212F77F">
            <w:pPr>
              <w:adjustRightInd w:val="0"/>
              <w:snapToGrid w:val="0"/>
              <w:spacing w:line="440" w:lineRule="exact"/>
              <w:rPr>
                <w:rFonts w:ascii="宋体" w:hAnsi="宋体"/>
                <w:szCs w:val="21"/>
              </w:rPr>
            </w:pPr>
            <w:r>
              <w:rPr>
                <w:rFonts w:hint="eastAsia" w:ascii="宋体" w:hAnsi="宋体"/>
                <w:szCs w:val="21"/>
              </w:rPr>
              <w:t>邮编：2100</w:t>
            </w:r>
            <w:r>
              <w:rPr>
                <w:rFonts w:ascii="宋体" w:hAnsi="宋体"/>
                <w:szCs w:val="21"/>
              </w:rPr>
              <w:t>11</w:t>
            </w:r>
          </w:p>
        </w:tc>
      </w:tr>
      <w:tr w14:paraId="4895E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 w:hRule="atLeast"/>
        </w:trPr>
        <w:tc>
          <w:tcPr>
            <w:tcW w:w="1134" w:type="dxa"/>
            <w:tcBorders>
              <w:top w:val="single" w:color="auto" w:sz="4" w:space="0"/>
              <w:left w:val="single" w:color="auto" w:sz="4" w:space="0"/>
              <w:bottom w:val="single" w:color="auto" w:sz="4" w:space="0"/>
              <w:right w:val="single" w:color="auto" w:sz="4" w:space="0"/>
            </w:tcBorders>
            <w:vAlign w:val="center"/>
          </w:tcPr>
          <w:p w14:paraId="512F277C">
            <w:pPr>
              <w:adjustRightInd w:val="0"/>
              <w:snapToGrid w:val="0"/>
              <w:spacing w:line="440" w:lineRule="exact"/>
              <w:jc w:val="center"/>
              <w:rPr>
                <w:rFonts w:ascii="宋体" w:hAnsi="宋体"/>
                <w:szCs w:val="21"/>
              </w:rPr>
            </w:pPr>
            <w:r>
              <w:rPr>
                <w:rFonts w:hint="eastAsia" w:ascii="宋体" w:hAnsi="宋体"/>
                <w:szCs w:val="21"/>
              </w:rPr>
              <w:t>18.2</w:t>
            </w:r>
          </w:p>
          <w:p w14:paraId="18FBE095">
            <w:pPr>
              <w:adjustRightInd w:val="0"/>
              <w:snapToGrid w:val="0"/>
              <w:spacing w:line="440" w:lineRule="exact"/>
              <w:jc w:val="center"/>
              <w:rPr>
                <w:rFonts w:ascii="宋体" w:hAnsi="宋体"/>
                <w:szCs w:val="21"/>
              </w:rPr>
            </w:pPr>
            <w:r>
              <w:rPr>
                <w:rFonts w:hint="eastAsia" w:ascii="宋体" w:hAnsi="宋体"/>
                <w:szCs w:val="21"/>
              </w:rPr>
              <w:t>2)</w:t>
            </w:r>
          </w:p>
        </w:tc>
        <w:tc>
          <w:tcPr>
            <w:tcW w:w="7655" w:type="dxa"/>
            <w:tcBorders>
              <w:top w:val="single" w:color="auto" w:sz="4" w:space="0"/>
              <w:left w:val="single" w:color="auto" w:sz="4" w:space="0"/>
              <w:bottom w:val="single" w:color="auto" w:sz="4" w:space="0"/>
              <w:right w:val="single" w:color="auto" w:sz="4" w:space="0"/>
            </w:tcBorders>
            <w:vAlign w:val="center"/>
          </w:tcPr>
          <w:p w14:paraId="14D044E5">
            <w:pPr>
              <w:adjustRightInd w:val="0"/>
              <w:snapToGrid w:val="0"/>
              <w:spacing w:line="440" w:lineRule="exact"/>
              <w:rPr>
                <w:rFonts w:ascii="宋体" w:hAnsi="宋体"/>
                <w:szCs w:val="21"/>
              </w:rPr>
            </w:pPr>
            <w:r>
              <w:rPr>
                <w:rFonts w:hint="eastAsia" w:ascii="宋体" w:hAnsi="宋体"/>
                <w:szCs w:val="21"/>
              </w:rPr>
              <w:t>投标文件的标题和编号：</w:t>
            </w:r>
          </w:p>
          <w:p w14:paraId="2E63EF61">
            <w:pPr>
              <w:adjustRightInd w:val="0"/>
              <w:snapToGrid w:val="0"/>
              <w:spacing w:line="440" w:lineRule="exact"/>
              <w:rPr>
                <w:rFonts w:ascii="宋体" w:hAnsi="宋体"/>
                <w:szCs w:val="21"/>
              </w:rPr>
            </w:pPr>
            <w:r>
              <w:rPr>
                <w:rFonts w:hint="eastAsia" w:ascii="宋体" w:hAnsi="宋体"/>
                <w:szCs w:val="21"/>
              </w:rPr>
              <w:t>标题：南京电子设备研究所</w:t>
            </w:r>
            <w:r>
              <w:rPr>
                <w:rFonts w:hint="eastAsia" w:ascii="宋体" w:hAnsi="宋体" w:cs="宋体"/>
                <w:kern w:val="0"/>
                <w:szCs w:val="21"/>
              </w:rPr>
              <w:t>多功能贴片机采购项目</w:t>
            </w:r>
          </w:p>
          <w:p w14:paraId="73D59994">
            <w:pPr>
              <w:adjustRightInd w:val="0"/>
              <w:snapToGrid w:val="0"/>
              <w:spacing w:line="440" w:lineRule="exact"/>
              <w:rPr>
                <w:rFonts w:hint="eastAsia" w:ascii="宋体" w:hAnsi="宋体" w:eastAsia="宋体"/>
                <w:szCs w:val="21"/>
                <w:lang w:eastAsia="zh-CN"/>
              </w:rPr>
            </w:pPr>
            <w:r>
              <w:rPr>
                <w:rFonts w:hint="eastAsia" w:ascii="宋体" w:hAnsi="宋体"/>
                <w:szCs w:val="21"/>
              </w:rPr>
              <w:t>招标编号：</w:t>
            </w:r>
            <w:r>
              <w:rPr>
                <w:rFonts w:hint="eastAsia"/>
                <w:lang w:eastAsia="zh-CN"/>
              </w:rPr>
              <w:t>0626-264260040008</w:t>
            </w:r>
          </w:p>
        </w:tc>
      </w:tr>
      <w:tr w14:paraId="43155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134" w:type="dxa"/>
            <w:tcBorders>
              <w:top w:val="single" w:color="auto" w:sz="4" w:space="0"/>
              <w:left w:val="single" w:color="auto" w:sz="4" w:space="0"/>
              <w:bottom w:val="single" w:color="auto" w:sz="4" w:space="0"/>
              <w:right w:val="single" w:color="auto" w:sz="4" w:space="0"/>
            </w:tcBorders>
            <w:vAlign w:val="center"/>
          </w:tcPr>
          <w:p w14:paraId="6AD87E2C">
            <w:pPr>
              <w:adjustRightInd w:val="0"/>
              <w:snapToGrid w:val="0"/>
              <w:spacing w:line="440" w:lineRule="exact"/>
              <w:jc w:val="center"/>
              <w:rPr>
                <w:rFonts w:ascii="宋体" w:hAnsi="宋体"/>
                <w:szCs w:val="21"/>
              </w:rPr>
            </w:pPr>
            <w:r>
              <w:rPr>
                <w:rFonts w:hint="eastAsia" w:ascii="宋体" w:hAnsi="宋体"/>
                <w:szCs w:val="21"/>
              </w:rPr>
              <w:t>19.1</w:t>
            </w:r>
          </w:p>
        </w:tc>
        <w:tc>
          <w:tcPr>
            <w:tcW w:w="7655" w:type="dxa"/>
            <w:tcBorders>
              <w:top w:val="single" w:color="auto" w:sz="4" w:space="0"/>
              <w:left w:val="single" w:color="auto" w:sz="4" w:space="0"/>
              <w:bottom w:val="single" w:color="auto" w:sz="4" w:space="0"/>
              <w:right w:val="single" w:color="auto" w:sz="4" w:space="0"/>
            </w:tcBorders>
            <w:vAlign w:val="center"/>
          </w:tcPr>
          <w:p w14:paraId="501C94AF">
            <w:pPr>
              <w:adjustRightInd w:val="0"/>
              <w:snapToGrid w:val="0"/>
              <w:spacing w:line="440" w:lineRule="exact"/>
              <w:rPr>
                <w:rFonts w:hint="eastAsia" w:ascii="宋体" w:hAnsi="宋体" w:eastAsia="宋体"/>
                <w:szCs w:val="21"/>
                <w:highlight w:val="none"/>
                <w:lang w:eastAsia="zh-CN"/>
              </w:rPr>
            </w:pPr>
            <w:r>
              <w:rPr>
                <w:rFonts w:hint="eastAsia" w:ascii="宋体" w:hAnsi="宋体"/>
                <w:szCs w:val="21"/>
              </w:rPr>
              <w:t>递交投标文件开始时间：</w:t>
            </w:r>
            <w:r>
              <w:rPr>
                <w:rFonts w:hint="eastAsia" w:ascii="宋体" w:hAnsi="宋体"/>
                <w:szCs w:val="21"/>
                <w:highlight w:val="none"/>
              </w:rPr>
              <w:t>2026年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25</w:t>
            </w:r>
            <w:r>
              <w:rPr>
                <w:rFonts w:hint="eastAsia" w:ascii="宋体" w:hAnsi="宋体"/>
                <w:szCs w:val="21"/>
                <w:highlight w:val="none"/>
              </w:rPr>
              <w:t>日</w:t>
            </w:r>
            <w:r>
              <w:rPr>
                <w:rFonts w:hint="eastAsia" w:ascii="宋体" w:hAnsi="宋体"/>
                <w:szCs w:val="21"/>
                <w:highlight w:val="none"/>
                <w:lang w:val="en-US" w:eastAsia="zh-CN"/>
              </w:rPr>
              <w:t>14</w:t>
            </w:r>
            <w:r>
              <w:rPr>
                <w:rFonts w:hint="eastAsia" w:ascii="宋体" w:hAnsi="宋体"/>
                <w:szCs w:val="21"/>
                <w:highlight w:val="none"/>
              </w:rPr>
              <w:t>：</w:t>
            </w:r>
            <w:r>
              <w:rPr>
                <w:rFonts w:hint="eastAsia" w:ascii="宋体" w:hAnsi="宋体"/>
                <w:szCs w:val="21"/>
                <w:highlight w:val="none"/>
                <w:lang w:val="en-US" w:eastAsia="zh-CN"/>
              </w:rPr>
              <w:t>0</w:t>
            </w:r>
            <w:r>
              <w:rPr>
                <w:rFonts w:hint="eastAsia" w:ascii="宋体" w:hAnsi="宋体"/>
                <w:szCs w:val="21"/>
                <w:highlight w:val="none"/>
              </w:rPr>
              <w:t>0（北京时间</w:t>
            </w:r>
            <w:r>
              <w:rPr>
                <w:rFonts w:hint="eastAsia" w:ascii="宋体" w:hAnsi="宋体"/>
                <w:szCs w:val="21"/>
                <w:highlight w:val="none"/>
                <w:lang w:eastAsia="zh-CN"/>
              </w:rPr>
              <w:t>）</w:t>
            </w:r>
          </w:p>
          <w:p w14:paraId="2EFB6809">
            <w:pPr>
              <w:adjustRightInd w:val="0"/>
              <w:snapToGrid w:val="0"/>
              <w:spacing w:line="440" w:lineRule="exact"/>
              <w:rPr>
                <w:rFonts w:ascii="宋体" w:hAnsi="宋体"/>
                <w:szCs w:val="21"/>
              </w:rPr>
            </w:pPr>
            <w:r>
              <w:rPr>
                <w:rFonts w:hint="eastAsia" w:ascii="宋体" w:hAnsi="宋体"/>
                <w:szCs w:val="21"/>
              </w:rPr>
              <w:t>投标截止时间：</w:t>
            </w:r>
            <w:r>
              <w:rPr>
                <w:rFonts w:hint="eastAsia" w:ascii="宋体" w:hAnsi="宋体"/>
                <w:szCs w:val="21"/>
                <w:highlight w:val="none"/>
              </w:rPr>
              <w:t>2026年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25</w:t>
            </w:r>
            <w:r>
              <w:rPr>
                <w:rFonts w:hint="eastAsia" w:ascii="宋体" w:hAnsi="宋体"/>
                <w:szCs w:val="21"/>
                <w:highlight w:val="none"/>
              </w:rPr>
              <w:t>日</w:t>
            </w:r>
            <w:r>
              <w:rPr>
                <w:rFonts w:hint="eastAsia" w:ascii="宋体" w:hAnsi="宋体"/>
                <w:szCs w:val="21"/>
                <w:highlight w:val="none"/>
                <w:lang w:val="en-US" w:eastAsia="zh-CN"/>
              </w:rPr>
              <w:t>14</w:t>
            </w:r>
            <w:r>
              <w:rPr>
                <w:rFonts w:hint="eastAsia" w:ascii="宋体" w:hAnsi="宋体"/>
                <w:szCs w:val="21"/>
                <w:highlight w:val="none"/>
              </w:rPr>
              <w:t>：</w:t>
            </w:r>
            <w:r>
              <w:rPr>
                <w:rFonts w:hint="eastAsia" w:ascii="宋体" w:hAnsi="宋体"/>
                <w:szCs w:val="21"/>
                <w:highlight w:val="none"/>
                <w:lang w:val="en-US" w:eastAsia="zh-CN"/>
              </w:rPr>
              <w:t>0</w:t>
            </w:r>
            <w:r>
              <w:rPr>
                <w:rFonts w:hint="eastAsia" w:ascii="宋体" w:hAnsi="宋体"/>
                <w:szCs w:val="21"/>
                <w:highlight w:val="none"/>
              </w:rPr>
              <w:t>0（北京时间</w:t>
            </w:r>
            <w:r>
              <w:rPr>
                <w:rFonts w:hint="eastAsia" w:ascii="宋体" w:hAnsi="宋体"/>
                <w:szCs w:val="21"/>
                <w:highlight w:val="none"/>
                <w:lang w:eastAsia="zh-CN"/>
              </w:rPr>
              <w:t>）</w:t>
            </w:r>
          </w:p>
          <w:p w14:paraId="3EA38D59">
            <w:pPr>
              <w:adjustRightInd w:val="0"/>
              <w:snapToGrid w:val="0"/>
              <w:spacing w:line="440" w:lineRule="exact"/>
              <w:rPr>
                <w:rFonts w:ascii="宋体" w:hAnsi="宋体" w:cs="宋体"/>
                <w:kern w:val="0"/>
                <w:szCs w:val="21"/>
              </w:rPr>
            </w:pPr>
            <w:r>
              <w:rPr>
                <w:rFonts w:hint="eastAsia" w:ascii="宋体" w:hAnsi="宋体"/>
                <w:szCs w:val="21"/>
              </w:rPr>
              <w:t>地点:</w:t>
            </w:r>
            <w:r>
              <w:rPr>
                <w:rFonts w:hint="eastAsia" w:ascii="宋体" w:hAnsi="宋体" w:cs="宋体"/>
                <w:kern w:val="0"/>
                <w:szCs w:val="21"/>
              </w:rPr>
              <w:t xml:space="preserve"> 江苏省招标中心有限公司南京市郑和中路118号</w:t>
            </w:r>
            <w:r>
              <w:rPr>
                <w:rFonts w:hint="eastAsia" w:ascii="宋体" w:hAnsi="宋体" w:cs="宋体"/>
                <w:kern w:val="0"/>
                <w:szCs w:val="21"/>
                <w:lang w:val="en-US" w:eastAsia="zh-CN"/>
              </w:rPr>
              <w:t>1604</w:t>
            </w:r>
            <w:r>
              <w:rPr>
                <w:rFonts w:hint="eastAsia" w:ascii="宋体" w:hAnsi="宋体" w:cs="宋体"/>
                <w:kern w:val="0"/>
                <w:szCs w:val="21"/>
              </w:rPr>
              <w:t>室</w:t>
            </w:r>
          </w:p>
          <w:p w14:paraId="6716DCB7">
            <w:pPr>
              <w:adjustRightInd w:val="0"/>
              <w:snapToGrid w:val="0"/>
              <w:spacing w:line="440" w:lineRule="exact"/>
              <w:rPr>
                <w:rFonts w:ascii="宋体" w:hAnsi="宋体"/>
                <w:szCs w:val="21"/>
              </w:rPr>
            </w:pPr>
            <w:r>
              <w:rPr>
                <w:rFonts w:hint="eastAsia" w:ascii="宋体" w:hAnsi="宋体"/>
                <w:szCs w:val="21"/>
              </w:rPr>
              <w:t>地址：</w:t>
            </w:r>
            <w:r>
              <w:rPr>
                <w:rFonts w:hint="eastAsia" w:ascii="宋体" w:hAnsi="宋体" w:cs="宋体"/>
                <w:kern w:val="0"/>
                <w:szCs w:val="21"/>
              </w:rPr>
              <w:t>江苏省招标中心有限公司南京市郑和中路118号</w:t>
            </w:r>
            <w:r>
              <w:rPr>
                <w:rFonts w:hint="eastAsia" w:ascii="宋体" w:hAnsi="宋体" w:cs="宋体"/>
                <w:kern w:val="0"/>
                <w:szCs w:val="21"/>
                <w:lang w:val="en-US" w:eastAsia="zh-CN"/>
              </w:rPr>
              <w:t>1604</w:t>
            </w:r>
            <w:r>
              <w:rPr>
                <w:rFonts w:hint="eastAsia" w:ascii="宋体" w:hAnsi="宋体" w:cs="宋体"/>
                <w:kern w:val="0"/>
                <w:szCs w:val="21"/>
              </w:rPr>
              <w:t>室</w:t>
            </w:r>
            <w:r>
              <w:rPr>
                <w:rFonts w:ascii="宋体" w:hAnsi="宋体"/>
                <w:szCs w:val="21"/>
              </w:rPr>
              <w:t xml:space="preserve"> </w:t>
            </w:r>
          </w:p>
        </w:tc>
      </w:tr>
      <w:tr w14:paraId="4AA47D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9" w:hRule="atLeast"/>
        </w:trPr>
        <w:tc>
          <w:tcPr>
            <w:tcW w:w="8789" w:type="dxa"/>
            <w:gridSpan w:val="2"/>
            <w:tcBorders>
              <w:top w:val="single" w:color="auto" w:sz="4" w:space="0"/>
              <w:left w:val="single" w:color="auto" w:sz="4" w:space="0"/>
              <w:bottom w:val="single" w:color="auto" w:sz="4" w:space="0"/>
              <w:right w:val="single" w:color="auto" w:sz="4" w:space="0"/>
            </w:tcBorders>
            <w:vAlign w:val="center"/>
          </w:tcPr>
          <w:p w14:paraId="4995CFEE">
            <w:pPr>
              <w:pStyle w:val="9"/>
              <w:adjustRightInd w:val="0"/>
              <w:snapToGrid w:val="0"/>
              <w:spacing w:line="440" w:lineRule="exact"/>
            </w:pPr>
            <w:r>
              <w:rPr>
                <w:rFonts w:hint="eastAsia" w:ascii="宋体" w:hAnsi="宋体"/>
                <w:szCs w:val="21"/>
              </w:rPr>
              <w:t>五、开标与评标</w:t>
            </w:r>
          </w:p>
        </w:tc>
      </w:tr>
      <w:tr w14:paraId="697A2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trPr>
        <w:tc>
          <w:tcPr>
            <w:tcW w:w="1134" w:type="dxa"/>
            <w:tcBorders>
              <w:top w:val="single" w:color="auto" w:sz="4" w:space="0"/>
              <w:left w:val="single" w:color="auto" w:sz="4" w:space="0"/>
              <w:bottom w:val="single" w:color="auto" w:sz="4" w:space="0"/>
              <w:right w:val="single" w:color="auto" w:sz="4" w:space="0"/>
            </w:tcBorders>
            <w:vAlign w:val="center"/>
          </w:tcPr>
          <w:p w14:paraId="0F8523B2">
            <w:pPr>
              <w:adjustRightInd w:val="0"/>
              <w:snapToGrid w:val="0"/>
              <w:spacing w:line="440" w:lineRule="exact"/>
              <w:jc w:val="center"/>
              <w:rPr>
                <w:rFonts w:ascii="宋体" w:hAnsi="宋体"/>
                <w:szCs w:val="21"/>
              </w:rPr>
            </w:pPr>
            <w:r>
              <w:rPr>
                <w:rFonts w:hint="eastAsia" w:ascii="宋体" w:hAnsi="宋体"/>
                <w:szCs w:val="21"/>
              </w:rPr>
              <w:t>22.1</w:t>
            </w:r>
          </w:p>
        </w:tc>
        <w:tc>
          <w:tcPr>
            <w:tcW w:w="7655" w:type="dxa"/>
            <w:tcBorders>
              <w:top w:val="single" w:color="auto" w:sz="4" w:space="0"/>
              <w:left w:val="single" w:color="auto" w:sz="4" w:space="0"/>
              <w:bottom w:val="single" w:color="auto" w:sz="4" w:space="0"/>
              <w:right w:val="single" w:color="auto" w:sz="4" w:space="0"/>
            </w:tcBorders>
            <w:vAlign w:val="center"/>
          </w:tcPr>
          <w:p w14:paraId="164410AD">
            <w:pPr>
              <w:adjustRightInd w:val="0"/>
              <w:snapToGrid w:val="0"/>
              <w:spacing w:line="440" w:lineRule="exact"/>
              <w:rPr>
                <w:rFonts w:ascii="宋体" w:hAnsi="宋体" w:cs="宋体"/>
                <w:kern w:val="0"/>
                <w:szCs w:val="21"/>
              </w:rPr>
            </w:pPr>
            <w:r>
              <w:rPr>
                <w:rFonts w:hint="eastAsia" w:ascii="宋体" w:hAnsi="宋体"/>
                <w:szCs w:val="21"/>
              </w:rPr>
              <w:t>开标时间：</w:t>
            </w:r>
            <w:r>
              <w:rPr>
                <w:rFonts w:hint="eastAsia" w:ascii="宋体" w:hAnsi="宋体"/>
                <w:szCs w:val="21"/>
                <w:highlight w:val="none"/>
              </w:rPr>
              <w:t>2026年</w:t>
            </w:r>
            <w:r>
              <w:rPr>
                <w:rFonts w:hint="eastAsia" w:ascii="宋体" w:hAnsi="宋体"/>
                <w:szCs w:val="21"/>
                <w:highlight w:val="none"/>
                <w:lang w:val="en-US" w:eastAsia="zh-CN"/>
              </w:rPr>
              <w:t>8</w:t>
            </w:r>
            <w:r>
              <w:rPr>
                <w:rFonts w:hint="eastAsia" w:ascii="宋体" w:hAnsi="宋体"/>
                <w:szCs w:val="21"/>
                <w:highlight w:val="none"/>
              </w:rPr>
              <w:t>月</w:t>
            </w:r>
            <w:r>
              <w:rPr>
                <w:rFonts w:hint="eastAsia" w:ascii="宋体" w:hAnsi="宋体"/>
                <w:szCs w:val="21"/>
                <w:highlight w:val="none"/>
                <w:lang w:val="en-US" w:eastAsia="zh-CN"/>
              </w:rPr>
              <w:t>25</w:t>
            </w:r>
            <w:r>
              <w:rPr>
                <w:rFonts w:hint="eastAsia" w:ascii="宋体" w:hAnsi="宋体"/>
                <w:szCs w:val="21"/>
                <w:highlight w:val="none"/>
              </w:rPr>
              <w:t>日</w:t>
            </w:r>
            <w:r>
              <w:rPr>
                <w:rFonts w:hint="eastAsia" w:ascii="宋体" w:hAnsi="宋体"/>
                <w:szCs w:val="21"/>
                <w:highlight w:val="none"/>
                <w:lang w:val="en-US" w:eastAsia="zh-CN"/>
              </w:rPr>
              <w:t>14</w:t>
            </w:r>
            <w:r>
              <w:rPr>
                <w:rFonts w:hint="eastAsia" w:ascii="宋体" w:hAnsi="宋体"/>
                <w:szCs w:val="21"/>
                <w:highlight w:val="none"/>
              </w:rPr>
              <w:t>：</w:t>
            </w:r>
            <w:r>
              <w:rPr>
                <w:rFonts w:hint="eastAsia" w:ascii="宋体" w:hAnsi="宋体"/>
                <w:szCs w:val="21"/>
                <w:highlight w:val="none"/>
                <w:lang w:val="en-US" w:eastAsia="zh-CN"/>
              </w:rPr>
              <w:t>0</w:t>
            </w:r>
            <w:r>
              <w:rPr>
                <w:rFonts w:hint="eastAsia" w:ascii="宋体" w:hAnsi="宋体"/>
                <w:szCs w:val="21"/>
                <w:highlight w:val="none"/>
              </w:rPr>
              <w:t>0</w:t>
            </w:r>
            <w:r>
              <w:rPr>
                <w:rFonts w:hint="eastAsia" w:ascii="宋体" w:hAnsi="宋体"/>
                <w:szCs w:val="21"/>
              </w:rPr>
              <w:t>（北京时间）</w:t>
            </w:r>
          </w:p>
          <w:p w14:paraId="36405E0C">
            <w:pPr>
              <w:adjustRightInd w:val="0"/>
              <w:snapToGrid w:val="0"/>
              <w:spacing w:line="440" w:lineRule="exact"/>
              <w:rPr>
                <w:rFonts w:ascii="宋体" w:hAnsi="宋体"/>
                <w:szCs w:val="21"/>
              </w:rPr>
            </w:pPr>
            <w:r>
              <w:rPr>
                <w:rFonts w:hint="eastAsia" w:ascii="宋体" w:hAnsi="宋体"/>
                <w:szCs w:val="21"/>
              </w:rPr>
              <w:t xml:space="preserve">地点: </w:t>
            </w:r>
            <w:r>
              <w:rPr>
                <w:rFonts w:hint="eastAsia" w:ascii="宋体" w:hAnsi="宋体" w:cs="宋体"/>
                <w:kern w:val="0"/>
                <w:szCs w:val="21"/>
              </w:rPr>
              <w:t>江苏省招标中心有限公司南京市郑和中路118号</w:t>
            </w:r>
            <w:r>
              <w:rPr>
                <w:rFonts w:hint="eastAsia" w:ascii="宋体" w:hAnsi="宋体" w:cs="宋体"/>
                <w:kern w:val="0"/>
                <w:szCs w:val="21"/>
                <w:lang w:val="en-US" w:eastAsia="zh-CN"/>
              </w:rPr>
              <w:t>1604</w:t>
            </w:r>
            <w:r>
              <w:rPr>
                <w:rFonts w:hint="eastAsia" w:ascii="宋体" w:hAnsi="宋体" w:cs="宋体"/>
                <w:kern w:val="0"/>
                <w:szCs w:val="21"/>
              </w:rPr>
              <w:t>室</w:t>
            </w:r>
          </w:p>
          <w:p w14:paraId="315262D7">
            <w:pPr>
              <w:adjustRightInd w:val="0"/>
              <w:snapToGrid w:val="0"/>
              <w:spacing w:line="440" w:lineRule="exact"/>
              <w:rPr>
                <w:rFonts w:ascii="宋体" w:hAnsi="宋体"/>
                <w:szCs w:val="21"/>
              </w:rPr>
            </w:pPr>
            <w:r>
              <w:rPr>
                <w:rFonts w:hint="eastAsia" w:ascii="宋体" w:hAnsi="宋体"/>
                <w:szCs w:val="21"/>
              </w:rPr>
              <w:t>地址：</w:t>
            </w:r>
            <w:r>
              <w:rPr>
                <w:rFonts w:hint="eastAsia" w:ascii="宋体" w:hAnsi="宋体" w:cs="宋体"/>
                <w:kern w:val="0"/>
                <w:szCs w:val="21"/>
              </w:rPr>
              <w:t>江苏省招标中心有限公司南京市郑和中路118号</w:t>
            </w:r>
            <w:r>
              <w:rPr>
                <w:rFonts w:hint="eastAsia" w:ascii="宋体" w:hAnsi="宋体" w:cs="宋体"/>
                <w:kern w:val="0"/>
                <w:szCs w:val="21"/>
                <w:lang w:val="en-US" w:eastAsia="zh-CN"/>
              </w:rPr>
              <w:t>1604</w:t>
            </w:r>
            <w:r>
              <w:rPr>
                <w:rFonts w:hint="eastAsia" w:ascii="宋体" w:hAnsi="宋体" w:cs="宋体"/>
                <w:kern w:val="0"/>
                <w:szCs w:val="21"/>
              </w:rPr>
              <w:t>室</w:t>
            </w:r>
          </w:p>
        </w:tc>
      </w:tr>
      <w:tr w14:paraId="60B7F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7220C50D">
            <w:pPr>
              <w:adjustRightInd w:val="0"/>
              <w:snapToGrid w:val="0"/>
              <w:spacing w:line="440" w:lineRule="exact"/>
              <w:jc w:val="center"/>
              <w:rPr>
                <w:rFonts w:ascii="宋体" w:hAnsi="宋体"/>
                <w:szCs w:val="21"/>
              </w:rPr>
            </w:pPr>
            <w:r>
              <w:rPr>
                <w:rFonts w:hint="eastAsia" w:ascii="宋体" w:hAnsi="宋体"/>
                <w:szCs w:val="21"/>
              </w:rPr>
              <w:t>23.2</w:t>
            </w:r>
          </w:p>
        </w:tc>
        <w:tc>
          <w:tcPr>
            <w:tcW w:w="7655" w:type="dxa"/>
            <w:tcBorders>
              <w:top w:val="single" w:color="auto" w:sz="4" w:space="0"/>
              <w:left w:val="single" w:color="auto" w:sz="4" w:space="0"/>
              <w:bottom w:val="single" w:color="auto" w:sz="4" w:space="0"/>
              <w:right w:val="single" w:color="auto" w:sz="4" w:space="0"/>
            </w:tcBorders>
            <w:vAlign w:val="center"/>
          </w:tcPr>
          <w:p w14:paraId="014D766A">
            <w:pPr>
              <w:adjustRightInd w:val="0"/>
              <w:snapToGrid w:val="0"/>
              <w:spacing w:line="440" w:lineRule="exact"/>
              <w:rPr>
                <w:rFonts w:ascii="宋体" w:hAnsi="宋体"/>
                <w:szCs w:val="21"/>
              </w:rPr>
            </w:pPr>
            <w:r>
              <w:rPr>
                <w:rFonts w:hint="eastAsia" w:ascii="宋体" w:hAnsi="宋体"/>
                <w:szCs w:val="21"/>
              </w:rPr>
              <w:t>本次招标采用最低评标价法。</w:t>
            </w:r>
          </w:p>
        </w:tc>
      </w:tr>
      <w:tr w14:paraId="1F6A45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6C43BDAF">
            <w:pPr>
              <w:adjustRightInd w:val="0"/>
              <w:snapToGrid w:val="0"/>
              <w:spacing w:line="440" w:lineRule="exact"/>
              <w:jc w:val="center"/>
              <w:rPr>
                <w:rFonts w:ascii="宋体" w:hAnsi="宋体"/>
                <w:szCs w:val="21"/>
              </w:rPr>
            </w:pPr>
            <w:r>
              <w:rPr>
                <w:rFonts w:hint="eastAsia" w:ascii="宋体" w:hAnsi="宋体"/>
                <w:szCs w:val="21"/>
              </w:rPr>
              <w:t>*24</w:t>
            </w:r>
          </w:p>
        </w:tc>
        <w:tc>
          <w:tcPr>
            <w:tcW w:w="7655" w:type="dxa"/>
            <w:tcBorders>
              <w:top w:val="single" w:color="auto" w:sz="4" w:space="0"/>
              <w:left w:val="single" w:color="auto" w:sz="4" w:space="0"/>
              <w:bottom w:val="single" w:color="auto" w:sz="4" w:space="0"/>
              <w:right w:val="single" w:color="auto" w:sz="4" w:space="0"/>
            </w:tcBorders>
            <w:vAlign w:val="center"/>
          </w:tcPr>
          <w:p w14:paraId="36BE2299">
            <w:pPr>
              <w:adjustRightInd w:val="0"/>
              <w:snapToGrid w:val="0"/>
              <w:spacing w:line="440" w:lineRule="exact"/>
              <w:rPr>
                <w:rFonts w:ascii="宋体" w:hAnsi="宋体"/>
                <w:szCs w:val="21"/>
              </w:rPr>
            </w:pPr>
            <w:r>
              <w:rPr>
                <w:rFonts w:hint="eastAsia" w:ascii="宋体" w:hAnsi="宋体"/>
                <w:szCs w:val="21"/>
              </w:rPr>
              <w:t>按第一章投标人须知24.投标文件的初审内容执行。</w:t>
            </w:r>
          </w:p>
        </w:tc>
      </w:tr>
      <w:tr w14:paraId="2B52A4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5C8EBE6F">
            <w:pPr>
              <w:adjustRightInd w:val="0"/>
              <w:snapToGrid w:val="0"/>
              <w:spacing w:line="440" w:lineRule="exact"/>
              <w:jc w:val="center"/>
              <w:rPr>
                <w:rFonts w:ascii="宋体" w:hAnsi="宋体"/>
                <w:szCs w:val="21"/>
              </w:rPr>
            </w:pPr>
            <w:r>
              <w:rPr>
                <w:rFonts w:hint="eastAsia" w:ascii="宋体" w:hAnsi="宋体"/>
                <w:szCs w:val="21"/>
              </w:rPr>
              <w:t>26.3</w:t>
            </w:r>
          </w:p>
        </w:tc>
        <w:tc>
          <w:tcPr>
            <w:tcW w:w="7655" w:type="dxa"/>
            <w:tcBorders>
              <w:top w:val="single" w:color="auto" w:sz="4" w:space="0"/>
              <w:left w:val="single" w:color="auto" w:sz="4" w:space="0"/>
              <w:bottom w:val="single" w:color="auto" w:sz="4" w:space="0"/>
              <w:right w:val="single" w:color="auto" w:sz="4" w:space="0"/>
            </w:tcBorders>
            <w:vAlign w:val="center"/>
          </w:tcPr>
          <w:p w14:paraId="0D131104">
            <w:pPr>
              <w:adjustRightInd w:val="0"/>
              <w:snapToGrid w:val="0"/>
              <w:spacing w:line="440" w:lineRule="exact"/>
              <w:rPr>
                <w:rFonts w:ascii="宋体" w:hAnsi="宋体"/>
                <w:szCs w:val="21"/>
              </w:rPr>
            </w:pPr>
            <w:r>
              <w:rPr>
                <w:rFonts w:hint="eastAsia" w:ascii="宋体" w:hAnsi="宋体"/>
                <w:szCs w:val="21"/>
              </w:rPr>
              <w:t>评标价量化因素: 26.3 1)、2）、3）、4）、7）。</w:t>
            </w:r>
          </w:p>
        </w:tc>
      </w:tr>
      <w:tr w14:paraId="7EC5B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134" w:type="dxa"/>
            <w:tcBorders>
              <w:top w:val="single" w:color="auto" w:sz="4" w:space="0"/>
              <w:left w:val="single" w:color="auto" w:sz="4" w:space="0"/>
              <w:bottom w:val="single" w:color="auto" w:sz="4" w:space="0"/>
              <w:right w:val="single" w:color="auto" w:sz="4" w:space="0"/>
            </w:tcBorders>
            <w:vAlign w:val="center"/>
          </w:tcPr>
          <w:p w14:paraId="52F5536E">
            <w:pPr>
              <w:adjustRightInd w:val="0"/>
              <w:snapToGrid w:val="0"/>
              <w:spacing w:line="440" w:lineRule="exact"/>
              <w:jc w:val="center"/>
              <w:rPr>
                <w:rFonts w:ascii="宋体" w:hAnsi="宋体"/>
                <w:szCs w:val="21"/>
              </w:rPr>
            </w:pPr>
            <w:r>
              <w:rPr>
                <w:rFonts w:hint="eastAsia" w:ascii="宋体" w:hAnsi="宋体"/>
                <w:szCs w:val="21"/>
              </w:rPr>
              <w:t>26.4.1</w:t>
            </w:r>
          </w:p>
        </w:tc>
        <w:tc>
          <w:tcPr>
            <w:tcW w:w="7655" w:type="dxa"/>
            <w:tcBorders>
              <w:top w:val="single" w:color="auto" w:sz="4" w:space="0"/>
              <w:left w:val="single" w:color="auto" w:sz="4" w:space="0"/>
              <w:bottom w:val="single" w:color="auto" w:sz="4" w:space="0"/>
              <w:right w:val="single" w:color="auto" w:sz="4" w:space="0"/>
            </w:tcBorders>
            <w:vAlign w:val="center"/>
          </w:tcPr>
          <w:p w14:paraId="428AF65F">
            <w:pPr>
              <w:adjustRightInd w:val="0"/>
              <w:snapToGrid w:val="0"/>
              <w:spacing w:line="440" w:lineRule="exact"/>
              <w:rPr>
                <w:rFonts w:ascii="宋体" w:hAnsi="宋体"/>
                <w:szCs w:val="21"/>
              </w:rPr>
            </w:pPr>
            <w:r>
              <w:rPr>
                <w:rFonts w:hint="eastAsia" w:ascii="宋体" w:hAnsi="宋体"/>
                <w:szCs w:val="21"/>
              </w:rPr>
              <w:t>内陆运输、保险及其伴随服务费用：适用。</w:t>
            </w:r>
          </w:p>
          <w:p w14:paraId="3EBDFDF6">
            <w:pPr>
              <w:adjustRightInd w:val="0"/>
              <w:snapToGrid w:val="0"/>
              <w:spacing w:line="440" w:lineRule="exact"/>
              <w:rPr>
                <w:rFonts w:ascii="宋体" w:hAnsi="宋体"/>
                <w:szCs w:val="21"/>
              </w:rPr>
            </w:pPr>
            <w:r>
              <w:rPr>
                <w:rFonts w:ascii="宋体" w:hAnsi="宋体"/>
                <w:szCs w:val="21"/>
              </w:rPr>
              <w:t>投标人应提供：每件包装箱的估计的尺寸和运输重量，每件包装箱外表面（或箱内）必须有装箱清单</w:t>
            </w:r>
            <w:r>
              <w:rPr>
                <w:rFonts w:hint="eastAsia" w:ascii="宋体" w:hAnsi="宋体"/>
                <w:szCs w:val="21"/>
              </w:rPr>
              <w:t>。</w:t>
            </w:r>
          </w:p>
        </w:tc>
      </w:tr>
      <w:tr w14:paraId="5FBFB6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 w:hRule="atLeast"/>
        </w:trPr>
        <w:tc>
          <w:tcPr>
            <w:tcW w:w="1134" w:type="dxa"/>
            <w:tcBorders>
              <w:top w:val="single" w:color="auto" w:sz="4" w:space="0"/>
              <w:left w:val="single" w:color="auto" w:sz="4" w:space="0"/>
              <w:bottom w:val="single" w:color="auto" w:sz="4" w:space="0"/>
              <w:right w:val="single" w:color="auto" w:sz="4" w:space="0"/>
            </w:tcBorders>
            <w:vAlign w:val="center"/>
          </w:tcPr>
          <w:p w14:paraId="4D2D4C6F">
            <w:pPr>
              <w:adjustRightInd w:val="0"/>
              <w:snapToGrid w:val="0"/>
              <w:spacing w:line="440" w:lineRule="exact"/>
              <w:jc w:val="center"/>
              <w:rPr>
                <w:rFonts w:ascii="宋体" w:hAnsi="宋体"/>
                <w:szCs w:val="21"/>
              </w:rPr>
            </w:pPr>
            <w:r>
              <w:rPr>
                <w:rFonts w:hint="eastAsia" w:ascii="宋体" w:hAnsi="宋体"/>
                <w:szCs w:val="21"/>
              </w:rPr>
              <w:t>26.4.2</w:t>
            </w:r>
          </w:p>
        </w:tc>
        <w:tc>
          <w:tcPr>
            <w:tcW w:w="7655" w:type="dxa"/>
            <w:tcBorders>
              <w:top w:val="single" w:color="auto" w:sz="4" w:space="0"/>
              <w:left w:val="single" w:color="auto" w:sz="4" w:space="0"/>
              <w:bottom w:val="single" w:color="auto" w:sz="4" w:space="0"/>
              <w:right w:val="single" w:color="auto" w:sz="4" w:space="0"/>
            </w:tcBorders>
            <w:vAlign w:val="center"/>
          </w:tcPr>
          <w:p w14:paraId="01334C22">
            <w:pPr>
              <w:adjustRightInd w:val="0"/>
              <w:snapToGrid w:val="0"/>
              <w:spacing w:line="440" w:lineRule="exact"/>
              <w:rPr>
                <w:rFonts w:ascii="宋体" w:hAnsi="宋体"/>
                <w:szCs w:val="21"/>
              </w:rPr>
            </w:pPr>
            <w:r>
              <w:rPr>
                <w:rFonts w:hint="eastAsia" w:ascii="宋体" w:hAnsi="宋体"/>
                <w:szCs w:val="21"/>
              </w:rPr>
              <w:t>交货时间：所选方案</w:t>
            </w:r>
            <w:r>
              <w:rPr>
                <w:rFonts w:hint="eastAsia" w:ascii="宋体" w:hAnsi="宋体"/>
                <w:b/>
                <w:szCs w:val="21"/>
              </w:rPr>
              <w:t>2）</w:t>
            </w:r>
            <w:r>
              <w:rPr>
                <w:rFonts w:hint="eastAsia" w:ascii="宋体" w:hAnsi="宋体"/>
                <w:b/>
                <w:bCs/>
                <w:sz w:val="20"/>
              </w:rPr>
              <w:t>合同签订后6个月内完成交付，</w:t>
            </w:r>
            <w:r>
              <w:rPr>
                <w:rFonts w:hint="eastAsia" w:ascii="宋体" w:hAnsi="宋体"/>
                <w:szCs w:val="21"/>
              </w:rPr>
              <w:t>目的地为</w:t>
            </w:r>
            <w:r>
              <w:rPr>
                <w:rFonts w:hint="eastAsia" w:ascii="宋体" w:hAnsi="宋体"/>
                <w:b/>
                <w:szCs w:val="21"/>
              </w:rPr>
              <w:t>中国南京，</w:t>
            </w:r>
            <w:r>
              <w:rPr>
                <w:rFonts w:hint="eastAsia" w:ascii="宋体" w:hAnsi="宋体"/>
                <w:szCs w:val="21"/>
              </w:rPr>
              <w:t>每延迟一周评标价在投标总价基础上加1%；不满一周按一周计，超过3周（含3周）废标，提前交货不考虑降低评标价。</w:t>
            </w:r>
          </w:p>
        </w:tc>
      </w:tr>
      <w:tr w14:paraId="0A89BB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1134" w:type="dxa"/>
            <w:tcBorders>
              <w:top w:val="single" w:color="auto" w:sz="4" w:space="0"/>
              <w:left w:val="single" w:color="auto" w:sz="4" w:space="0"/>
              <w:bottom w:val="single" w:color="auto" w:sz="4" w:space="0"/>
              <w:right w:val="single" w:color="auto" w:sz="4" w:space="0"/>
            </w:tcBorders>
            <w:vAlign w:val="center"/>
          </w:tcPr>
          <w:p w14:paraId="0A406FDB">
            <w:pPr>
              <w:adjustRightInd w:val="0"/>
              <w:snapToGrid w:val="0"/>
              <w:spacing w:line="440" w:lineRule="exact"/>
              <w:jc w:val="center"/>
              <w:rPr>
                <w:rFonts w:ascii="宋体" w:hAnsi="宋体"/>
                <w:szCs w:val="21"/>
              </w:rPr>
            </w:pPr>
            <w:r>
              <w:rPr>
                <w:rFonts w:hint="eastAsia" w:ascii="宋体" w:hAnsi="宋体"/>
                <w:szCs w:val="21"/>
              </w:rPr>
              <w:t>*26.4.3</w:t>
            </w:r>
          </w:p>
        </w:tc>
        <w:tc>
          <w:tcPr>
            <w:tcW w:w="7655" w:type="dxa"/>
            <w:tcBorders>
              <w:top w:val="single" w:color="auto" w:sz="4" w:space="0"/>
              <w:left w:val="single" w:color="auto" w:sz="4" w:space="0"/>
              <w:bottom w:val="single" w:color="auto" w:sz="4" w:space="0"/>
              <w:right w:val="single" w:color="auto" w:sz="4" w:space="0"/>
            </w:tcBorders>
            <w:vAlign w:val="center"/>
          </w:tcPr>
          <w:p w14:paraId="197D8E37">
            <w:pPr>
              <w:spacing w:line="440" w:lineRule="exact"/>
              <w:rPr>
                <w:rFonts w:hAnsi="宋体"/>
                <w:szCs w:val="21"/>
              </w:rPr>
            </w:pPr>
            <w:r>
              <w:rPr>
                <w:rFonts w:hint="eastAsia" w:hAnsi="宋体"/>
                <w:szCs w:val="21"/>
              </w:rPr>
              <w:t>付款条件的偏差：不允许偏差。</w:t>
            </w:r>
          </w:p>
        </w:tc>
      </w:tr>
      <w:tr w14:paraId="783C4E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66EE1B82">
            <w:pPr>
              <w:adjustRightInd w:val="0"/>
              <w:snapToGrid w:val="0"/>
              <w:spacing w:line="440" w:lineRule="exact"/>
              <w:jc w:val="center"/>
              <w:rPr>
                <w:rFonts w:ascii="宋体" w:hAnsi="宋体"/>
                <w:szCs w:val="21"/>
              </w:rPr>
            </w:pPr>
            <w:r>
              <w:rPr>
                <w:rFonts w:hint="eastAsia" w:ascii="宋体" w:hAnsi="宋体"/>
                <w:szCs w:val="21"/>
              </w:rPr>
              <w:t>26.4.5</w:t>
            </w:r>
          </w:p>
        </w:tc>
        <w:tc>
          <w:tcPr>
            <w:tcW w:w="7655" w:type="dxa"/>
            <w:tcBorders>
              <w:top w:val="single" w:color="auto" w:sz="4" w:space="0"/>
              <w:left w:val="single" w:color="auto" w:sz="4" w:space="0"/>
              <w:bottom w:val="single" w:color="auto" w:sz="4" w:space="0"/>
              <w:right w:val="single" w:color="auto" w:sz="4" w:space="0"/>
            </w:tcBorders>
            <w:vAlign w:val="center"/>
          </w:tcPr>
          <w:p w14:paraId="2DBB3CBF">
            <w:pPr>
              <w:adjustRightInd w:val="0"/>
              <w:snapToGrid w:val="0"/>
              <w:spacing w:line="440" w:lineRule="exact"/>
              <w:rPr>
                <w:rFonts w:ascii="宋体" w:hAnsi="宋体"/>
                <w:kern w:val="0"/>
                <w:szCs w:val="21"/>
              </w:rPr>
            </w:pPr>
            <w:r>
              <w:rPr>
                <w:rFonts w:hint="eastAsia" w:ascii="宋体" w:hAnsi="宋体"/>
                <w:kern w:val="0"/>
                <w:szCs w:val="21"/>
              </w:rPr>
              <w:t>中华人民共和国境内的备件供应和售后服务设施：必须有。(提供相应证明文件)。</w:t>
            </w:r>
          </w:p>
        </w:tc>
      </w:tr>
      <w:tr w14:paraId="0D9AC8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134" w:type="dxa"/>
            <w:tcBorders>
              <w:top w:val="single" w:color="auto" w:sz="4" w:space="0"/>
              <w:left w:val="single" w:color="auto" w:sz="4" w:space="0"/>
              <w:bottom w:val="single" w:color="auto" w:sz="4" w:space="0"/>
              <w:right w:val="single" w:color="auto" w:sz="4" w:space="0"/>
            </w:tcBorders>
            <w:vAlign w:val="center"/>
          </w:tcPr>
          <w:p w14:paraId="768D59FD">
            <w:pPr>
              <w:adjustRightInd w:val="0"/>
              <w:snapToGrid w:val="0"/>
              <w:spacing w:line="440" w:lineRule="exact"/>
              <w:jc w:val="center"/>
              <w:rPr>
                <w:rFonts w:ascii="宋体" w:hAnsi="宋体"/>
                <w:szCs w:val="21"/>
              </w:rPr>
            </w:pPr>
            <w:r>
              <w:rPr>
                <w:rFonts w:hint="eastAsia" w:ascii="宋体" w:hAnsi="宋体"/>
                <w:szCs w:val="21"/>
              </w:rPr>
              <w:t>26.4.6</w:t>
            </w:r>
          </w:p>
        </w:tc>
        <w:tc>
          <w:tcPr>
            <w:tcW w:w="7655" w:type="dxa"/>
            <w:tcBorders>
              <w:top w:val="single" w:color="auto" w:sz="4" w:space="0"/>
              <w:left w:val="single" w:color="auto" w:sz="4" w:space="0"/>
              <w:bottom w:val="single" w:color="auto" w:sz="4" w:space="0"/>
              <w:right w:val="single" w:color="auto" w:sz="4" w:space="0"/>
            </w:tcBorders>
            <w:vAlign w:val="center"/>
          </w:tcPr>
          <w:p w14:paraId="50751C90">
            <w:pPr>
              <w:adjustRightInd w:val="0"/>
              <w:snapToGrid w:val="0"/>
              <w:spacing w:line="440" w:lineRule="exact"/>
              <w:rPr>
                <w:rFonts w:ascii="宋体" w:hAnsi="宋体"/>
                <w:kern w:val="0"/>
                <w:szCs w:val="21"/>
              </w:rPr>
            </w:pPr>
            <w:r>
              <w:rPr>
                <w:rFonts w:hint="eastAsia" w:ascii="宋体" w:hAnsi="宋体"/>
                <w:kern w:val="0"/>
                <w:szCs w:val="21"/>
              </w:rPr>
              <w:t>投标设备的预计运行和维护费用：不适用。</w:t>
            </w:r>
          </w:p>
        </w:tc>
      </w:tr>
      <w:tr w14:paraId="0DAC33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134" w:type="dxa"/>
            <w:tcBorders>
              <w:top w:val="single" w:color="auto" w:sz="4" w:space="0"/>
              <w:left w:val="single" w:color="auto" w:sz="4" w:space="0"/>
              <w:bottom w:val="single" w:color="auto" w:sz="4" w:space="0"/>
              <w:right w:val="single" w:color="auto" w:sz="4" w:space="0"/>
            </w:tcBorders>
            <w:vAlign w:val="center"/>
          </w:tcPr>
          <w:p w14:paraId="0B148CF4">
            <w:pPr>
              <w:adjustRightInd w:val="0"/>
              <w:snapToGrid w:val="0"/>
              <w:spacing w:line="440" w:lineRule="exact"/>
              <w:jc w:val="center"/>
              <w:rPr>
                <w:rFonts w:ascii="宋体" w:hAnsi="宋体"/>
                <w:szCs w:val="21"/>
              </w:rPr>
            </w:pPr>
            <w:r>
              <w:rPr>
                <w:rFonts w:hint="eastAsia" w:ascii="宋体" w:hAnsi="宋体"/>
                <w:szCs w:val="21"/>
              </w:rPr>
              <w:t>26.4.7</w:t>
            </w:r>
          </w:p>
        </w:tc>
        <w:tc>
          <w:tcPr>
            <w:tcW w:w="7655" w:type="dxa"/>
            <w:tcBorders>
              <w:top w:val="single" w:color="auto" w:sz="4" w:space="0"/>
              <w:left w:val="single" w:color="auto" w:sz="4" w:space="0"/>
              <w:bottom w:val="single" w:color="auto" w:sz="4" w:space="0"/>
              <w:right w:val="single" w:color="auto" w:sz="4" w:space="0"/>
            </w:tcBorders>
            <w:vAlign w:val="center"/>
          </w:tcPr>
          <w:p w14:paraId="73E2B977">
            <w:pPr>
              <w:adjustRightInd w:val="0"/>
              <w:snapToGrid w:val="0"/>
              <w:spacing w:line="440" w:lineRule="exact"/>
              <w:rPr>
                <w:rFonts w:ascii="宋体" w:hAnsi="宋体"/>
                <w:kern w:val="0"/>
                <w:szCs w:val="21"/>
              </w:rPr>
            </w:pPr>
            <w:r>
              <w:rPr>
                <w:rFonts w:hint="eastAsia" w:ascii="宋体" w:hAnsi="宋体"/>
                <w:kern w:val="0"/>
                <w:szCs w:val="21"/>
              </w:rPr>
              <w:t>投标设备的性能和生产率：</w:t>
            </w:r>
          </w:p>
          <w:p w14:paraId="54D62706">
            <w:pPr>
              <w:adjustRightInd w:val="0"/>
              <w:snapToGrid w:val="0"/>
              <w:spacing w:line="440" w:lineRule="exact"/>
              <w:rPr>
                <w:rFonts w:ascii="宋体" w:hAnsi="宋体"/>
                <w:kern w:val="0"/>
                <w:szCs w:val="21"/>
              </w:rPr>
            </w:pPr>
            <w:r>
              <w:rPr>
                <w:rFonts w:hint="eastAsia" w:ascii="宋体" w:hAnsi="宋体"/>
                <w:kern w:val="0"/>
                <w:szCs w:val="21"/>
              </w:rPr>
              <w:t>1、一般</w:t>
            </w:r>
            <w:r>
              <w:rPr>
                <w:rFonts w:ascii="宋体" w:hAnsi="宋体"/>
                <w:kern w:val="0"/>
                <w:szCs w:val="21"/>
              </w:rPr>
              <w:t>技术参数条款每</w:t>
            </w:r>
            <w:r>
              <w:rPr>
                <w:rFonts w:hint="eastAsia" w:ascii="宋体" w:hAnsi="宋体"/>
                <w:kern w:val="0"/>
                <w:szCs w:val="21"/>
              </w:rPr>
              <w:t>负</w:t>
            </w:r>
            <w:r>
              <w:rPr>
                <w:rFonts w:ascii="宋体" w:hAnsi="宋体"/>
                <w:kern w:val="0"/>
                <w:szCs w:val="21"/>
              </w:rPr>
              <w:t>偏离一项，按投标总价的</w:t>
            </w:r>
            <w:r>
              <w:rPr>
                <w:rFonts w:hint="eastAsia" w:ascii="宋体" w:hAnsi="宋体"/>
                <w:kern w:val="0"/>
                <w:szCs w:val="21"/>
              </w:rPr>
              <w:t>1</w:t>
            </w:r>
            <w:r>
              <w:rPr>
                <w:rFonts w:ascii="宋体" w:hAnsi="宋体"/>
                <w:kern w:val="0"/>
                <w:szCs w:val="21"/>
              </w:rPr>
              <w:t>%增加评标价。</w:t>
            </w:r>
          </w:p>
          <w:p w14:paraId="6A68F039">
            <w:pPr>
              <w:adjustRightInd w:val="0"/>
              <w:snapToGrid w:val="0"/>
              <w:spacing w:line="440" w:lineRule="exact"/>
              <w:rPr>
                <w:rFonts w:ascii="宋体" w:hAnsi="宋体"/>
                <w:kern w:val="0"/>
                <w:szCs w:val="21"/>
              </w:rPr>
            </w:pPr>
            <w:r>
              <w:rPr>
                <w:rFonts w:hint="eastAsia" w:ascii="宋体" w:hAnsi="宋体"/>
                <w:kern w:val="0"/>
                <w:szCs w:val="21"/>
              </w:rPr>
              <w:t>2、</w:t>
            </w:r>
            <w:r>
              <w:rPr>
                <w:rFonts w:ascii="宋体" w:hAnsi="宋体"/>
                <w:kern w:val="0"/>
                <w:szCs w:val="21"/>
              </w:rPr>
              <w:t>投标人在投标文件的技术规格偏离表中，必须对应招标文件具体如实列出投标设备的技术参数，如模糊响应招标文件的技术要求，将视为技术参数偏离，每项偏离按投标总价的</w:t>
            </w:r>
            <w:r>
              <w:rPr>
                <w:rFonts w:hint="eastAsia" w:ascii="宋体" w:hAnsi="宋体"/>
                <w:kern w:val="0"/>
                <w:szCs w:val="21"/>
              </w:rPr>
              <w:t>1</w:t>
            </w:r>
            <w:r>
              <w:rPr>
                <w:rFonts w:ascii="宋体" w:hAnsi="宋体"/>
                <w:kern w:val="0"/>
                <w:szCs w:val="21"/>
              </w:rPr>
              <w:t>%增加评标价。</w:t>
            </w:r>
          </w:p>
        </w:tc>
      </w:tr>
      <w:tr w14:paraId="1D470F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1134" w:type="dxa"/>
            <w:tcBorders>
              <w:top w:val="single" w:color="auto" w:sz="4" w:space="0"/>
              <w:left w:val="single" w:color="auto" w:sz="4" w:space="0"/>
              <w:bottom w:val="single" w:color="auto" w:sz="4" w:space="0"/>
              <w:right w:val="single" w:color="auto" w:sz="4" w:space="0"/>
            </w:tcBorders>
            <w:vAlign w:val="center"/>
          </w:tcPr>
          <w:p w14:paraId="22CB5877">
            <w:pPr>
              <w:adjustRightInd w:val="0"/>
              <w:snapToGrid w:val="0"/>
              <w:spacing w:line="440" w:lineRule="exact"/>
              <w:jc w:val="center"/>
              <w:rPr>
                <w:rFonts w:ascii="宋体" w:hAnsi="宋体"/>
                <w:szCs w:val="21"/>
              </w:rPr>
            </w:pPr>
            <w:r>
              <w:rPr>
                <w:rFonts w:hint="eastAsia" w:ascii="宋体" w:hAnsi="宋体"/>
                <w:szCs w:val="21"/>
              </w:rPr>
              <w:t>26.4.8</w:t>
            </w:r>
          </w:p>
        </w:tc>
        <w:tc>
          <w:tcPr>
            <w:tcW w:w="7655" w:type="dxa"/>
            <w:tcBorders>
              <w:top w:val="single" w:color="auto" w:sz="4" w:space="0"/>
              <w:left w:val="single" w:color="auto" w:sz="4" w:space="0"/>
              <w:bottom w:val="single" w:color="auto" w:sz="4" w:space="0"/>
              <w:right w:val="single" w:color="auto" w:sz="4" w:space="0"/>
            </w:tcBorders>
            <w:vAlign w:val="center"/>
          </w:tcPr>
          <w:p w14:paraId="70427A81">
            <w:pPr>
              <w:adjustRightInd w:val="0"/>
              <w:snapToGrid w:val="0"/>
              <w:spacing w:line="440" w:lineRule="exact"/>
              <w:rPr>
                <w:rFonts w:ascii="宋体" w:hAnsi="宋体"/>
                <w:kern w:val="0"/>
                <w:szCs w:val="21"/>
              </w:rPr>
            </w:pPr>
            <w:r>
              <w:rPr>
                <w:rFonts w:hint="eastAsia" w:ascii="宋体" w:hAnsi="宋体"/>
                <w:kern w:val="0"/>
                <w:szCs w:val="21"/>
              </w:rPr>
              <w:t>其它额外的评标因素和标准：</w:t>
            </w:r>
          </w:p>
          <w:p w14:paraId="5EFE49D2">
            <w:pPr>
              <w:adjustRightInd w:val="0"/>
              <w:snapToGrid w:val="0"/>
              <w:spacing w:line="440" w:lineRule="exact"/>
              <w:rPr>
                <w:rFonts w:ascii="宋体" w:hAnsi="宋体"/>
                <w:kern w:val="0"/>
                <w:szCs w:val="21"/>
              </w:rPr>
            </w:pPr>
            <w:r>
              <w:rPr>
                <w:rFonts w:hint="eastAsia" w:ascii="宋体" w:hAnsi="宋体"/>
                <w:kern w:val="0"/>
                <w:szCs w:val="21"/>
              </w:rPr>
              <w:t xml:space="preserve">1、如“第八章 货物需求一览表及技术规格”中没有特别说明，只允许投标人有一个投标方案及报价, </w:t>
            </w:r>
            <w:r>
              <w:rPr>
                <w:rFonts w:ascii="宋体" w:hAnsi="宋体"/>
                <w:kern w:val="0"/>
                <w:szCs w:val="21"/>
              </w:rPr>
              <w:t>否则</w:t>
            </w:r>
            <w:r>
              <w:rPr>
                <w:rFonts w:hint="eastAsia" w:ascii="宋体" w:hAnsi="宋体"/>
                <w:kern w:val="0"/>
                <w:szCs w:val="21"/>
              </w:rPr>
              <w:t>将导致废标；</w:t>
            </w:r>
          </w:p>
          <w:p w14:paraId="55DAFFE8">
            <w:pPr>
              <w:adjustRightInd w:val="0"/>
              <w:snapToGrid w:val="0"/>
              <w:spacing w:line="440" w:lineRule="exact"/>
              <w:rPr>
                <w:rFonts w:ascii="宋体" w:hAnsi="宋体"/>
                <w:kern w:val="0"/>
                <w:szCs w:val="21"/>
              </w:rPr>
            </w:pPr>
            <w:r>
              <w:rPr>
                <w:rFonts w:hint="eastAsia" w:ascii="宋体" w:hAnsi="宋体"/>
                <w:kern w:val="0"/>
                <w:szCs w:val="21"/>
              </w:rPr>
              <w:t>2、招标文件中所有加注星号（“*”）的条款分别为重要商务和技术条款（参数）。投标人的投标文件对于招标文件中任何一条带星号（“*”）的条款（参数）的不满足将导致废标；</w:t>
            </w:r>
          </w:p>
          <w:p w14:paraId="76DD66AF">
            <w:pPr>
              <w:adjustRightInd w:val="0"/>
              <w:snapToGrid w:val="0"/>
              <w:spacing w:line="440" w:lineRule="exact"/>
              <w:rPr>
                <w:rFonts w:ascii="宋体" w:hAnsi="宋体"/>
                <w:kern w:val="0"/>
                <w:szCs w:val="21"/>
              </w:rPr>
            </w:pPr>
            <w:r>
              <w:rPr>
                <w:rFonts w:hint="eastAsia" w:ascii="宋体" w:hAnsi="宋体"/>
                <w:kern w:val="0"/>
                <w:szCs w:val="21"/>
              </w:rPr>
              <w:t>投标人的投标文件对于招标文件第八章技术规格中加注星号（“*”）的重要技术条款（参数）的响应须提供技术支持资料，技术支持资料以投标货物制造商公开发布的印刷资料或检测机构出具的检测报告或货物样本或货物说明书或货物图纸等，未提供的，评标时不予认可，并将导致废标。</w:t>
            </w:r>
          </w:p>
          <w:p w14:paraId="40F385E9">
            <w:pPr>
              <w:adjustRightInd w:val="0"/>
              <w:snapToGrid w:val="0"/>
              <w:spacing w:line="440" w:lineRule="exact"/>
              <w:rPr>
                <w:rFonts w:ascii="宋体" w:hAnsi="宋体"/>
                <w:kern w:val="0"/>
                <w:szCs w:val="21"/>
              </w:rPr>
            </w:pPr>
            <w:r>
              <w:rPr>
                <w:rFonts w:hint="eastAsia" w:ascii="宋体" w:hAnsi="宋体"/>
                <w:kern w:val="0"/>
                <w:szCs w:val="21"/>
              </w:rPr>
              <w:t>3、招标文件中未加注星号（“*”）的为一般商务和技术条款（参数），投标人的投标文件对招标文件中的一般商务和技术条款（参数），一般商务和技术偏离累计达5项（含5项）(当每项中有数小项时,按每一小项计算偏离项数)或超出偏离允许范围,将导致废标；不超过允许范围和项数的一般技术和商务条款每偏离一项, 评标时增加投</w:t>
            </w:r>
            <w:r>
              <w:rPr>
                <w:rFonts w:ascii="宋体" w:hAnsi="宋体"/>
                <w:kern w:val="0"/>
                <w:szCs w:val="21"/>
              </w:rPr>
              <w:t>标</w:t>
            </w:r>
            <w:r>
              <w:rPr>
                <w:rFonts w:hint="eastAsia" w:ascii="宋体" w:hAnsi="宋体"/>
                <w:kern w:val="0"/>
                <w:szCs w:val="21"/>
              </w:rPr>
              <w:t>总</w:t>
            </w:r>
            <w:r>
              <w:rPr>
                <w:rFonts w:ascii="宋体" w:hAnsi="宋体"/>
                <w:kern w:val="0"/>
                <w:szCs w:val="21"/>
              </w:rPr>
              <w:t>价</w:t>
            </w:r>
            <w:r>
              <w:rPr>
                <w:rFonts w:hint="eastAsia" w:ascii="宋体" w:hAnsi="宋体"/>
                <w:kern w:val="0"/>
                <w:szCs w:val="21"/>
              </w:rPr>
              <w:t xml:space="preserve">的1%。 </w:t>
            </w:r>
          </w:p>
          <w:p w14:paraId="750D297A">
            <w:pPr>
              <w:adjustRightInd w:val="0"/>
              <w:snapToGrid w:val="0"/>
              <w:spacing w:line="440" w:lineRule="exact"/>
              <w:rPr>
                <w:rFonts w:ascii="宋体" w:hAnsi="宋体"/>
                <w:kern w:val="0"/>
                <w:szCs w:val="21"/>
              </w:rPr>
            </w:pPr>
            <w:r>
              <w:rPr>
                <w:rFonts w:hint="eastAsia" w:ascii="宋体" w:hAnsi="宋体"/>
                <w:kern w:val="0"/>
                <w:szCs w:val="21"/>
              </w:rPr>
              <w:t>4、投标总价中不得包含招标文件要求以外的产品，否则，在评标时不予核减。</w:t>
            </w:r>
          </w:p>
          <w:p w14:paraId="7D6D3603">
            <w:pPr>
              <w:adjustRightInd w:val="0"/>
              <w:snapToGrid w:val="0"/>
              <w:spacing w:line="440" w:lineRule="exact"/>
              <w:rPr>
                <w:rFonts w:ascii="宋体" w:hAnsi="宋体"/>
                <w:kern w:val="0"/>
                <w:szCs w:val="21"/>
                <w:u w:val="wave"/>
              </w:rPr>
            </w:pPr>
            <w:r>
              <w:rPr>
                <w:rFonts w:hint="eastAsia" w:ascii="宋体" w:hAnsi="宋体"/>
                <w:b/>
                <w:bCs/>
                <w:kern w:val="0"/>
                <w:szCs w:val="21"/>
                <w:u w:val="wave"/>
              </w:rPr>
              <w:t>*5除没有修改过的印刷文献外，投标文件正本的每一页都应由投标人法定代表人或其授权代表用姓或首字母签字，否则废标。</w:t>
            </w:r>
          </w:p>
        </w:tc>
      </w:tr>
      <w:tr w14:paraId="206E9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8789" w:type="dxa"/>
            <w:gridSpan w:val="2"/>
            <w:tcBorders>
              <w:top w:val="single" w:color="auto" w:sz="4" w:space="0"/>
              <w:left w:val="single" w:color="auto" w:sz="4" w:space="0"/>
              <w:bottom w:val="single" w:color="auto" w:sz="4" w:space="0"/>
              <w:right w:val="single" w:color="auto" w:sz="4" w:space="0"/>
            </w:tcBorders>
            <w:vAlign w:val="center"/>
          </w:tcPr>
          <w:p w14:paraId="0EB7ED60">
            <w:pPr>
              <w:adjustRightInd w:val="0"/>
              <w:snapToGrid w:val="0"/>
              <w:spacing w:line="440" w:lineRule="exact"/>
              <w:jc w:val="center"/>
              <w:rPr>
                <w:rFonts w:ascii="宋体" w:hAnsi="宋体"/>
                <w:kern w:val="0"/>
                <w:szCs w:val="21"/>
              </w:rPr>
            </w:pPr>
            <w:r>
              <w:rPr>
                <w:rFonts w:hint="eastAsia" w:ascii="宋体" w:hAnsi="宋体"/>
                <w:szCs w:val="21"/>
              </w:rPr>
              <w:t>授  予  合  同</w:t>
            </w:r>
          </w:p>
        </w:tc>
      </w:tr>
      <w:tr w14:paraId="34D1E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134" w:type="dxa"/>
            <w:tcBorders>
              <w:top w:val="single" w:color="auto" w:sz="4" w:space="0"/>
              <w:left w:val="single" w:color="auto" w:sz="4" w:space="0"/>
              <w:bottom w:val="single" w:color="auto" w:sz="4" w:space="0"/>
              <w:right w:val="single" w:color="auto" w:sz="4" w:space="0"/>
            </w:tcBorders>
            <w:vAlign w:val="center"/>
          </w:tcPr>
          <w:p w14:paraId="77221688">
            <w:pPr>
              <w:adjustRightInd w:val="0"/>
              <w:snapToGrid w:val="0"/>
              <w:spacing w:line="440" w:lineRule="exact"/>
              <w:jc w:val="center"/>
              <w:rPr>
                <w:rFonts w:ascii="宋体" w:hAnsi="宋体"/>
                <w:szCs w:val="21"/>
              </w:rPr>
            </w:pPr>
            <w:r>
              <w:rPr>
                <w:rFonts w:hint="eastAsia" w:ascii="宋体" w:hAnsi="宋体"/>
                <w:szCs w:val="21"/>
              </w:rPr>
              <w:t>*30.</w:t>
            </w:r>
          </w:p>
        </w:tc>
        <w:tc>
          <w:tcPr>
            <w:tcW w:w="7655" w:type="dxa"/>
            <w:tcBorders>
              <w:top w:val="single" w:color="auto" w:sz="4" w:space="0"/>
              <w:left w:val="single" w:color="auto" w:sz="4" w:space="0"/>
              <w:bottom w:val="single" w:color="auto" w:sz="4" w:space="0"/>
              <w:right w:val="single" w:color="auto" w:sz="4" w:space="0"/>
            </w:tcBorders>
            <w:vAlign w:val="center"/>
          </w:tcPr>
          <w:p w14:paraId="4A0FDF2E">
            <w:pPr>
              <w:adjustRightInd w:val="0"/>
              <w:snapToGrid w:val="0"/>
              <w:spacing w:line="440" w:lineRule="exact"/>
              <w:rPr>
                <w:rFonts w:ascii="宋体" w:hAnsi="宋体"/>
                <w:szCs w:val="21"/>
              </w:rPr>
            </w:pPr>
            <w:r>
              <w:rPr>
                <w:rFonts w:hint="eastAsia" w:ascii="宋体" w:hAnsi="宋体"/>
                <w:szCs w:val="21"/>
              </w:rPr>
              <w:t>见招标文件第一分册第一章投标人须知30.履约能力审查。</w:t>
            </w:r>
          </w:p>
        </w:tc>
      </w:tr>
      <w:tr w14:paraId="60407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134" w:type="dxa"/>
            <w:tcBorders>
              <w:top w:val="single" w:color="auto" w:sz="4" w:space="0"/>
              <w:left w:val="single" w:color="auto" w:sz="4" w:space="0"/>
              <w:bottom w:val="single" w:color="auto" w:sz="4" w:space="0"/>
              <w:right w:val="single" w:color="auto" w:sz="4" w:space="0"/>
            </w:tcBorders>
            <w:vAlign w:val="center"/>
          </w:tcPr>
          <w:p w14:paraId="6F0060A8">
            <w:pPr>
              <w:adjustRightInd w:val="0"/>
              <w:snapToGrid w:val="0"/>
              <w:spacing w:line="440" w:lineRule="exact"/>
              <w:jc w:val="center"/>
              <w:rPr>
                <w:rFonts w:ascii="宋体" w:hAnsi="宋体"/>
                <w:szCs w:val="21"/>
              </w:rPr>
            </w:pPr>
            <w:r>
              <w:rPr>
                <w:rFonts w:hint="eastAsia" w:ascii="宋体" w:hAnsi="宋体"/>
                <w:szCs w:val="21"/>
              </w:rPr>
              <w:t>31.3</w:t>
            </w:r>
          </w:p>
        </w:tc>
        <w:tc>
          <w:tcPr>
            <w:tcW w:w="7655" w:type="dxa"/>
            <w:tcBorders>
              <w:top w:val="single" w:color="auto" w:sz="4" w:space="0"/>
              <w:left w:val="single" w:color="auto" w:sz="4" w:space="0"/>
              <w:bottom w:val="single" w:color="auto" w:sz="4" w:space="0"/>
              <w:right w:val="single" w:color="auto" w:sz="4" w:space="0"/>
            </w:tcBorders>
            <w:vAlign w:val="center"/>
          </w:tcPr>
          <w:p w14:paraId="7F1D0758">
            <w:pPr>
              <w:adjustRightInd w:val="0"/>
              <w:snapToGrid w:val="0"/>
              <w:spacing w:line="440" w:lineRule="exact"/>
              <w:rPr>
                <w:rFonts w:ascii="宋体" w:hAnsi="宋体"/>
                <w:szCs w:val="21"/>
              </w:rPr>
            </w:pPr>
            <w:r>
              <w:rPr>
                <w:rFonts w:hint="eastAsia" w:ascii="宋体" w:hAnsi="宋体"/>
                <w:szCs w:val="21"/>
              </w:rPr>
              <w:t>按第一章投标人须知31.3条款内容执行。</w:t>
            </w:r>
          </w:p>
        </w:tc>
      </w:tr>
      <w:tr w14:paraId="71D947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134" w:type="dxa"/>
            <w:tcBorders>
              <w:top w:val="single" w:color="auto" w:sz="4" w:space="0"/>
              <w:left w:val="single" w:color="auto" w:sz="4" w:space="0"/>
              <w:bottom w:val="single" w:color="auto" w:sz="4" w:space="0"/>
              <w:right w:val="single" w:color="auto" w:sz="4" w:space="0"/>
            </w:tcBorders>
            <w:vAlign w:val="center"/>
          </w:tcPr>
          <w:p w14:paraId="142CB39C">
            <w:pPr>
              <w:adjustRightInd w:val="0"/>
              <w:snapToGrid w:val="0"/>
              <w:spacing w:line="440" w:lineRule="exact"/>
              <w:jc w:val="center"/>
              <w:rPr>
                <w:rFonts w:ascii="宋体" w:hAnsi="宋体"/>
                <w:szCs w:val="21"/>
              </w:rPr>
            </w:pPr>
            <w:r>
              <w:rPr>
                <w:rFonts w:hint="eastAsia" w:ascii="宋体" w:hAnsi="宋体"/>
                <w:szCs w:val="21"/>
              </w:rPr>
              <w:t>35.</w:t>
            </w:r>
          </w:p>
        </w:tc>
        <w:tc>
          <w:tcPr>
            <w:tcW w:w="7655" w:type="dxa"/>
            <w:tcBorders>
              <w:top w:val="single" w:color="auto" w:sz="4" w:space="0"/>
              <w:left w:val="single" w:color="auto" w:sz="4" w:space="0"/>
              <w:bottom w:val="single" w:color="auto" w:sz="4" w:space="0"/>
              <w:right w:val="single" w:color="auto" w:sz="4" w:space="0"/>
            </w:tcBorders>
            <w:vAlign w:val="center"/>
          </w:tcPr>
          <w:p w14:paraId="01D04972">
            <w:pPr>
              <w:pStyle w:val="6"/>
              <w:spacing w:line="440" w:lineRule="exact"/>
              <w:ind w:left="0"/>
              <w:rPr>
                <w:rFonts w:ascii="宋体" w:hAnsi="宋体" w:eastAsia="宋体"/>
                <w:b/>
                <w:szCs w:val="21"/>
                <w:lang w:eastAsia="zh-CN"/>
              </w:rPr>
            </w:pPr>
            <w:r>
              <w:rPr>
                <w:rFonts w:hint="eastAsia" w:ascii="宋体" w:hAnsi="宋体" w:eastAsia="宋体"/>
                <w:b/>
                <w:szCs w:val="21"/>
                <w:lang w:eastAsia="zh-CN"/>
              </w:rPr>
              <w:t>履约保证金金额：本项目不适用。</w:t>
            </w:r>
          </w:p>
          <w:p w14:paraId="3B7C6F76">
            <w:pPr>
              <w:pStyle w:val="6"/>
              <w:spacing w:line="440" w:lineRule="exact"/>
              <w:ind w:left="0"/>
              <w:rPr>
                <w:rFonts w:eastAsia="宋体"/>
                <w:lang w:eastAsia="zh-CN"/>
              </w:rPr>
            </w:pPr>
            <w:r>
              <w:rPr>
                <w:rFonts w:hint="eastAsia" w:ascii="宋体" w:hAnsi="宋体" w:eastAsia="宋体"/>
                <w:b/>
                <w:szCs w:val="21"/>
                <w:lang w:eastAsia="zh-CN"/>
              </w:rPr>
              <w:t>履约保证金形式：本项目不适用。</w:t>
            </w:r>
          </w:p>
        </w:tc>
      </w:tr>
      <w:tr w14:paraId="4FA18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134" w:type="dxa"/>
            <w:tcBorders>
              <w:top w:val="single" w:color="auto" w:sz="4" w:space="0"/>
              <w:left w:val="single" w:color="auto" w:sz="4" w:space="0"/>
              <w:bottom w:val="single" w:color="auto" w:sz="4" w:space="0"/>
              <w:right w:val="single" w:color="auto" w:sz="4" w:space="0"/>
            </w:tcBorders>
            <w:vAlign w:val="center"/>
          </w:tcPr>
          <w:p w14:paraId="556022CA">
            <w:pPr>
              <w:adjustRightInd w:val="0"/>
              <w:snapToGrid w:val="0"/>
              <w:spacing w:line="440" w:lineRule="exact"/>
              <w:jc w:val="center"/>
              <w:rPr>
                <w:rFonts w:ascii="宋体" w:hAnsi="宋体"/>
                <w:szCs w:val="21"/>
              </w:rPr>
            </w:pPr>
            <w:r>
              <w:rPr>
                <w:rFonts w:hint="eastAsia" w:ascii="宋体" w:hAnsi="宋体"/>
                <w:szCs w:val="21"/>
              </w:rPr>
              <w:t>3</w:t>
            </w:r>
            <w:r>
              <w:rPr>
                <w:rFonts w:ascii="宋体" w:hAnsi="宋体"/>
                <w:szCs w:val="21"/>
              </w:rPr>
              <w:t>6.1</w:t>
            </w:r>
          </w:p>
        </w:tc>
        <w:tc>
          <w:tcPr>
            <w:tcW w:w="7655" w:type="dxa"/>
            <w:tcBorders>
              <w:top w:val="single" w:color="auto" w:sz="4" w:space="0"/>
              <w:left w:val="single" w:color="auto" w:sz="4" w:space="0"/>
              <w:bottom w:val="single" w:color="auto" w:sz="4" w:space="0"/>
              <w:right w:val="single" w:color="auto" w:sz="4" w:space="0"/>
            </w:tcBorders>
            <w:vAlign w:val="center"/>
          </w:tcPr>
          <w:p w14:paraId="42973929">
            <w:pPr>
              <w:pStyle w:val="6"/>
              <w:spacing w:line="440" w:lineRule="exact"/>
              <w:ind w:left="0"/>
              <w:rPr>
                <w:rFonts w:ascii="宋体" w:hAnsi="宋体" w:eastAsia="宋体"/>
                <w:b/>
                <w:szCs w:val="21"/>
                <w:lang w:eastAsia="zh-CN"/>
              </w:rPr>
            </w:pPr>
            <w:r>
              <w:rPr>
                <w:rFonts w:hint="eastAsia" w:ascii="宋体" w:hAnsi="宋体" w:eastAsia="宋体"/>
              </w:rPr>
              <w:t>招标代理服务收取办法：中标人在办理中标通知书前参照《招标代理服务费管理暂行办法》（计价格【2002】1980号）规定的标准下浮</w:t>
            </w:r>
            <w:r>
              <w:rPr>
                <w:rFonts w:hint="eastAsia" w:ascii="宋体" w:hAnsi="宋体" w:eastAsia="宋体"/>
                <w:lang w:eastAsia="zh-CN"/>
              </w:rPr>
              <w:t>30</w:t>
            </w:r>
            <w:r>
              <w:rPr>
                <w:rFonts w:hint="eastAsia" w:ascii="宋体" w:hAnsi="宋体" w:eastAsia="宋体"/>
              </w:rPr>
              <w:t>%缴纳招标代理服务费。</w:t>
            </w:r>
          </w:p>
        </w:tc>
      </w:tr>
      <w:tr w14:paraId="2A1B1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6" w:hRule="atLeast"/>
        </w:trPr>
        <w:tc>
          <w:tcPr>
            <w:tcW w:w="1134" w:type="dxa"/>
            <w:tcBorders>
              <w:top w:val="single" w:color="auto" w:sz="4" w:space="0"/>
              <w:left w:val="single" w:color="auto" w:sz="4" w:space="0"/>
              <w:bottom w:val="single" w:color="auto" w:sz="4" w:space="0"/>
              <w:right w:val="single" w:color="auto" w:sz="4" w:space="0"/>
            </w:tcBorders>
            <w:vAlign w:val="center"/>
          </w:tcPr>
          <w:p w14:paraId="76CAA8FF">
            <w:pPr>
              <w:adjustRightInd w:val="0"/>
              <w:snapToGrid w:val="0"/>
              <w:spacing w:line="440" w:lineRule="exact"/>
              <w:jc w:val="center"/>
              <w:rPr>
                <w:rFonts w:ascii="宋体" w:hAnsi="宋体"/>
                <w:szCs w:val="21"/>
              </w:rPr>
            </w:pPr>
            <w:r>
              <w:rPr>
                <w:rFonts w:hint="eastAsia" w:ascii="宋体" w:hAnsi="宋体"/>
                <w:szCs w:val="21"/>
              </w:rPr>
              <w:t>37</w:t>
            </w:r>
          </w:p>
        </w:tc>
        <w:tc>
          <w:tcPr>
            <w:tcW w:w="7655" w:type="dxa"/>
            <w:tcBorders>
              <w:top w:val="single" w:color="auto" w:sz="4" w:space="0"/>
              <w:left w:val="single" w:color="auto" w:sz="4" w:space="0"/>
              <w:bottom w:val="single" w:color="auto" w:sz="4" w:space="0"/>
              <w:right w:val="single" w:color="auto" w:sz="4" w:space="0"/>
            </w:tcBorders>
            <w:vAlign w:val="center"/>
          </w:tcPr>
          <w:p w14:paraId="3C3EB721">
            <w:pPr>
              <w:pStyle w:val="6"/>
              <w:spacing w:line="360" w:lineRule="auto"/>
              <w:ind w:left="0"/>
              <w:rPr>
                <w:rFonts w:ascii="宋体" w:hAnsi="宋体" w:eastAsia="宋体"/>
              </w:rPr>
            </w:pPr>
            <w:r>
              <w:rPr>
                <w:rFonts w:hint="eastAsia" w:ascii="宋体" w:hAnsi="宋体" w:eastAsia="宋体" w:cs="宋体"/>
                <w:szCs w:val="21"/>
                <w:lang w:eastAsia="zh-CN"/>
              </w:rPr>
              <w:t>新增：</w:t>
            </w:r>
            <w:r>
              <w:rPr>
                <w:rFonts w:hint="eastAsia" w:ascii="宋体" w:hAnsi="宋体" w:eastAsia="宋体" w:cs="宋体"/>
                <w:szCs w:val="21"/>
              </w:rPr>
              <w:t>按照商务部对国际竞争性招标的要求，各投标商必须于开标前在机电产品招标投标电子交易平台（https://www.chinabidding.com）注册后方可参加投标。具体注册事宜请联系招标网客服中心：电话400-0606-000。投标商注册成功后，必须将其在招标网上注册的公司名称告知招标代理机构。如招标机构在开标之日之前仍未能在招标网上找到注册后的投标商或投标商提供的注册名有误，由此而引起投标无效或其他任何后果均由投标人自负。</w:t>
            </w:r>
          </w:p>
        </w:tc>
      </w:tr>
    </w:tbl>
    <w:p w14:paraId="392C387B">
      <w:pPr>
        <w:adjustRightInd w:val="0"/>
        <w:snapToGrid w:val="0"/>
        <w:spacing w:line="480" w:lineRule="exact"/>
        <w:rPr>
          <w:rFonts w:ascii="宋体" w:hAnsi="宋体"/>
          <w:szCs w:val="21"/>
        </w:rPr>
      </w:pPr>
      <w:r>
        <w:rPr>
          <w:rFonts w:hint="eastAsia" w:ascii="宋体" w:hAnsi="宋体"/>
          <w:szCs w:val="21"/>
        </w:rPr>
        <w:t>特别提示：</w:t>
      </w:r>
    </w:p>
    <w:p w14:paraId="5952BEDD">
      <w:pPr>
        <w:pStyle w:val="22"/>
        <w:adjustRightInd w:val="0"/>
        <w:snapToGrid w:val="0"/>
        <w:spacing w:before="0" w:beforeAutospacing="0" w:after="0" w:afterAutospacing="0" w:line="480" w:lineRule="exact"/>
        <w:ind w:firstLine="420" w:firstLineChars="200"/>
        <w:rPr>
          <w:rFonts w:hint="default"/>
          <w:color w:val="auto"/>
          <w:sz w:val="21"/>
          <w:szCs w:val="21"/>
        </w:rPr>
      </w:pPr>
      <w:r>
        <w:rPr>
          <w:color w:val="auto"/>
          <w:sz w:val="21"/>
          <w:szCs w:val="21"/>
        </w:rPr>
        <w:t>1．在商务评标过程中，有下列情况之一者，将予投标无效处理，不再进行技术评标：</w:t>
      </w:r>
    </w:p>
    <w:p w14:paraId="4DF604E9">
      <w:pPr>
        <w:adjustRightInd w:val="0"/>
        <w:snapToGrid w:val="0"/>
        <w:spacing w:line="480" w:lineRule="exact"/>
        <w:ind w:firstLine="390"/>
        <w:rPr>
          <w:rFonts w:ascii="宋体" w:hAnsi="宋体" w:cs="Arial"/>
          <w:szCs w:val="21"/>
        </w:rPr>
      </w:pPr>
      <w:r>
        <w:rPr>
          <w:rFonts w:hint="eastAsia" w:ascii="宋体" w:hAnsi="宋体" w:cs="Arial"/>
          <w:szCs w:val="21"/>
        </w:rPr>
        <w:t>（一）投标人或其制造商与招标人有利害关系可能影响招标公正性的；</w:t>
      </w:r>
    </w:p>
    <w:p w14:paraId="30F39E6D">
      <w:pPr>
        <w:adjustRightInd w:val="0"/>
        <w:snapToGrid w:val="0"/>
        <w:spacing w:line="480" w:lineRule="exact"/>
        <w:ind w:firstLine="390"/>
        <w:rPr>
          <w:rFonts w:ascii="宋体" w:hAnsi="宋体" w:cs="Arial"/>
          <w:szCs w:val="21"/>
        </w:rPr>
      </w:pPr>
      <w:r>
        <w:rPr>
          <w:rFonts w:hint="eastAsia" w:ascii="宋体" w:hAnsi="宋体" w:cs="Arial"/>
          <w:szCs w:val="21"/>
        </w:rPr>
        <w:t>（二）投标人参与项目前期咨询或招标文件编制的；</w:t>
      </w:r>
    </w:p>
    <w:p w14:paraId="31959F9B">
      <w:pPr>
        <w:adjustRightInd w:val="0"/>
        <w:snapToGrid w:val="0"/>
        <w:spacing w:line="480" w:lineRule="exact"/>
        <w:ind w:firstLine="390"/>
        <w:rPr>
          <w:rFonts w:ascii="宋体" w:hAnsi="宋体" w:cs="Arial"/>
          <w:szCs w:val="21"/>
        </w:rPr>
      </w:pPr>
      <w:r>
        <w:rPr>
          <w:rFonts w:hint="eastAsia" w:ascii="宋体" w:hAnsi="宋体" w:cs="Arial"/>
          <w:szCs w:val="21"/>
        </w:rPr>
        <w:t>（三）不同投标人单位负责人为同一人或者存在控股、管理关系的；</w:t>
      </w:r>
    </w:p>
    <w:p w14:paraId="13394D77">
      <w:pPr>
        <w:adjustRightInd w:val="0"/>
        <w:snapToGrid w:val="0"/>
        <w:spacing w:line="480" w:lineRule="exact"/>
        <w:ind w:firstLine="390"/>
        <w:rPr>
          <w:rFonts w:ascii="宋体" w:hAnsi="宋体" w:cs="Arial"/>
          <w:szCs w:val="21"/>
        </w:rPr>
      </w:pPr>
      <w:r>
        <w:rPr>
          <w:rFonts w:hint="eastAsia" w:ascii="宋体" w:hAnsi="宋体" w:cs="Arial"/>
          <w:szCs w:val="21"/>
        </w:rPr>
        <w:t>（四）投标文件未按招标文件的要求签署的；</w:t>
      </w:r>
    </w:p>
    <w:p w14:paraId="30B51357">
      <w:pPr>
        <w:adjustRightInd w:val="0"/>
        <w:snapToGrid w:val="0"/>
        <w:spacing w:line="480" w:lineRule="exact"/>
        <w:ind w:firstLine="390"/>
        <w:rPr>
          <w:rFonts w:ascii="宋体" w:hAnsi="宋体" w:cs="Arial"/>
          <w:szCs w:val="21"/>
        </w:rPr>
      </w:pPr>
      <w:r>
        <w:rPr>
          <w:rFonts w:hint="eastAsia" w:ascii="宋体" w:hAnsi="宋体" w:cs="Arial"/>
          <w:szCs w:val="21"/>
        </w:rPr>
        <w:t>（五）投标联合体没有提交共同投标协议的；</w:t>
      </w:r>
    </w:p>
    <w:p w14:paraId="626CBC51">
      <w:pPr>
        <w:adjustRightInd w:val="0"/>
        <w:snapToGrid w:val="0"/>
        <w:spacing w:line="480" w:lineRule="exact"/>
        <w:ind w:firstLine="390"/>
        <w:rPr>
          <w:rFonts w:ascii="宋体" w:hAnsi="宋体" w:cs="Arial"/>
          <w:szCs w:val="21"/>
        </w:rPr>
      </w:pPr>
      <w:r>
        <w:rPr>
          <w:rFonts w:hint="eastAsia" w:ascii="宋体" w:hAnsi="宋体" w:cs="Arial"/>
          <w:szCs w:val="21"/>
        </w:rPr>
        <w:t>（六）投标人的投标书、资格证明材料未提供，或不符合国家规定或者招标文件要求的；</w:t>
      </w:r>
    </w:p>
    <w:p w14:paraId="69FEC827">
      <w:pPr>
        <w:adjustRightInd w:val="0"/>
        <w:snapToGrid w:val="0"/>
        <w:spacing w:line="480" w:lineRule="exact"/>
        <w:ind w:firstLine="390"/>
        <w:rPr>
          <w:rFonts w:ascii="宋体" w:hAnsi="宋体" w:cs="Arial"/>
          <w:szCs w:val="21"/>
        </w:rPr>
      </w:pPr>
      <w:r>
        <w:rPr>
          <w:rFonts w:hint="eastAsia" w:ascii="宋体" w:hAnsi="宋体" w:cs="Arial"/>
          <w:szCs w:val="21"/>
        </w:rPr>
        <w:t>（七）同一投标人提交两个以上不同的投标方案或者投标报价的，但招标文件要求提交备选方案的除外；</w:t>
      </w:r>
    </w:p>
    <w:p w14:paraId="5C235756">
      <w:pPr>
        <w:adjustRightInd w:val="0"/>
        <w:snapToGrid w:val="0"/>
        <w:spacing w:line="480" w:lineRule="exact"/>
        <w:ind w:firstLine="390"/>
        <w:rPr>
          <w:rFonts w:ascii="宋体" w:hAnsi="宋体" w:cs="Arial"/>
          <w:szCs w:val="21"/>
        </w:rPr>
      </w:pPr>
      <w:r>
        <w:rPr>
          <w:rFonts w:hint="eastAsia" w:ascii="宋体" w:hAnsi="宋体" w:cs="Arial"/>
          <w:szCs w:val="21"/>
        </w:rPr>
        <w:t>（八）投标人未按招标文件要求提交投标保证金或保证金金额不足、保函有效期不足、投标保证金形式或出具投标保函的银行不符合招标文件要求的；</w:t>
      </w:r>
    </w:p>
    <w:p w14:paraId="4BD1EFCF">
      <w:pPr>
        <w:adjustRightInd w:val="0"/>
        <w:snapToGrid w:val="0"/>
        <w:spacing w:line="480" w:lineRule="exact"/>
        <w:ind w:firstLine="390"/>
        <w:rPr>
          <w:rFonts w:ascii="宋体" w:hAnsi="宋体" w:cs="Arial"/>
          <w:szCs w:val="21"/>
          <w:u w:val="wave"/>
        </w:rPr>
      </w:pPr>
      <w:r>
        <w:rPr>
          <w:rFonts w:hint="eastAsia" w:ascii="宋体" w:hAnsi="宋体" w:cs="Arial"/>
          <w:szCs w:val="21"/>
          <w:u w:val="wave"/>
        </w:rPr>
        <w:t>（九）投标文件不满足招标文件加注星号（“*”）的重要商务条款要求的；</w:t>
      </w:r>
    </w:p>
    <w:p w14:paraId="2161C81B">
      <w:pPr>
        <w:adjustRightInd w:val="0"/>
        <w:snapToGrid w:val="0"/>
        <w:spacing w:line="480" w:lineRule="exact"/>
        <w:ind w:firstLine="390"/>
        <w:rPr>
          <w:rFonts w:ascii="宋体" w:hAnsi="宋体" w:cs="Arial"/>
          <w:szCs w:val="21"/>
        </w:rPr>
      </w:pPr>
      <w:r>
        <w:rPr>
          <w:rFonts w:hint="eastAsia" w:ascii="宋体" w:hAnsi="宋体"/>
          <w:kern w:val="0"/>
          <w:szCs w:val="21"/>
        </w:rPr>
        <w:t>（十）投标人未提供开户银行在开标日前三个月内开具的资信证明原件或复印件的；</w:t>
      </w:r>
    </w:p>
    <w:p w14:paraId="0114D828">
      <w:pPr>
        <w:adjustRightInd w:val="0"/>
        <w:snapToGrid w:val="0"/>
        <w:spacing w:line="480" w:lineRule="exact"/>
        <w:ind w:firstLine="390"/>
        <w:rPr>
          <w:rFonts w:ascii="宋体" w:hAnsi="宋体" w:cs="Arial"/>
          <w:szCs w:val="21"/>
        </w:rPr>
      </w:pPr>
      <w:r>
        <w:rPr>
          <w:rFonts w:hint="eastAsia" w:ascii="宋体" w:hAnsi="宋体" w:cs="Arial"/>
          <w:szCs w:val="21"/>
        </w:rPr>
        <w:t>（十一）投标有效期不足的；</w:t>
      </w:r>
    </w:p>
    <w:p w14:paraId="48FDAF32">
      <w:pPr>
        <w:adjustRightInd w:val="0"/>
        <w:snapToGrid w:val="0"/>
        <w:spacing w:line="480" w:lineRule="exact"/>
        <w:ind w:firstLine="390"/>
        <w:rPr>
          <w:rFonts w:ascii="宋体" w:hAnsi="宋体" w:cs="Arial"/>
          <w:szCs w:val="21"/>
        </w:rPr>
      </w:pPr>
      <w:r>
        <w:rPr>
          <w:rFonts w:hint="eastAsia" w:ascii="宋体" w:hAnsi="宋体" w:cs="Arial"/>
          <w:szCs w:val="21"/>
        </w:rPr>
        <w:t>（十二）投标人有串通投标、弄虚作假、行贿等违法行为的；</w:t>
      </w:r>
    </w:p>
    <w:p w14:paraId="183C93E8">
      <w:pPr>
        <w:adjustRightInd w:val="0"/>
        <w:snapToGrid w:val="0"/>
        <w:spacing w:line="480" w:lineRule="exact"/>
        <w:ind w:firstLine="390"/>
        <w:rPr>
          <w:rFonts w:ascii="宋体" w:hAnsi="宋体" w:cs="Arial"/>
          <w:szCs w:val="21"/>
        </w:rPr>
      </w:pPr>
      <w:r>
        <w:rPr>
          <w:rFonts w:hint="eastAsia" w:ascii="宋体" w:hAnsi="宋体" w:cs="Arial"/>
          <w:szCs w:val="21"/>
        </w:rPr>
        <w:t>（十三）存在招标文件中规定的否决投标的其他商务条款的。</w:t>
      </w:r>
    </w:p>
    <w:p w14:paraId="5D489E63">
      <w:pPr>
        <w:adjustRightInd w:val="0"/>
        <w:snapToGrid w:val="0"/>
        <w:spacing w:line="480" w:lineRule="exact"/>
        <w:ind w:firstLine="390"/>
        <w:rPr>
          <w:rFonts w:ascii="宋体" w:hAnsi="宋体"/>
          <w:szCs w:val="21"/>
        </w:rPr>
      </w:pPr>
      <w:r>
        <w:rPr>
          <w:rFonts w:hint="eastAsia" w:ascii="宋体" w:hAnsi="宋体" w:cs="Arial"/>
          <w:szCs w:val="21"/>
        </w:rPr>
        <w:t>前款所列材料在开标后不得澄清、后补；招标文件要求提供原件的，应当提供原件，否则将</w:t>
      </w:r>
      <w:r>
        <w:rPr>
          <w:rFonts w:hint="eastAsia" w:ascii="宋体" w:hAnsi="宋体"/>
          <w:szCs w:val="21"/>
        </w:rPr>
        <w:t>否决其投标。</w:t>
      </w:r>
    </w:p>
    <w:p w14:paraId="7DB5E4D1">
      <w:pPr>
        <w:adjustRightInd w:val="0"/>
        <w:snapToGrid w:val="0"/>
        <w:spacing w:line="480" w:lineRule="exact"/>
        <w:ind w:firstLine="390"/>
        <w:rPr>
          <w:rFonts w:ascii="宋体" w:hAnsi="宋体"/>
          <w:szCs w:val="21"/>
        </w:rPr>
      </w:pPr>
      <w:r>
        <w:rPr>
          <w:rFonts w:hint="eastAsia" w:ascii="宋体" w:hAnsi="宋体"/>
          <w:szCs w:val="21"/>
        </w:rPr>
        <w:t>2．投标人须按招标文件规定的格式提供相关资质证明文件。如投标文件中的格式、内容不符合招标文件要求，可能导致其投标被拒绝。</w:t>
      </w:r>
    </w:p>
    <w:p w14:paraId="63978A12">
      <w:pPr>
        <w:adjustRightInd w:val="0"/>
        <w:snapToGrid w:val="0"/>
        <w:spacing w:line="480" w:lineRule="exact"/>
        <w:ind w:firstLine="420" w:firstLineChars="200"/>
        <w:rPr>
          <w:rFonts w:ascii="宋体" w:hAnsi="宋体"/>
          <w:szCs w:val="21"/>
        </w:rPr>
      </w:pPr>
      <w:r>
        <w:rPr>
          <w:rFonts w:hint="eastAsia" w:ascii="宋体" w:hAnsi="宋体"/>
          <w:szCs w:val="21"/>
        </w:rPr>
        <w:t>3. 招标文件第一册与第二册内容如有出入，以第二册为准。</w:t>
      </w:r>
    </w:p>
    <w:p w14:paraId="19F7FBF5">
      <w:pPr>
        <w:rPr>
          <w:rFonts w:ascii="宋体" w:hAnsi="宋体"/>
          <w:szCs w:val="21"/>
        </w:rPr>
      </w:pPr>
    </w:p>
    <w:p w14:paraId="40ECBF69">
      <w:pPr>
        <w:adjustRightInd w:val="0"/>
        <w:snapToGrid w:val="0"/>
        <w:rPr>
          <w:rFonts w:ascii="宋体" w:hAnsi="宋体"/>
          <w:szCs w:val="21"/>
        </w:rPr>
      </w:pPr>
    </w:p>
    <w:p w14:paraId="47F5A67B">
      <w:pPr>
        <w:adjustRightInd w:val="0"/>
        <w:snapToGrid w:val="0"/>
        <w:spacing w:line="360" w:lineRule="auto"/>
        <w:jc w:val="center"/>
        <w:rPr>
          <w:rFonts w:ascii="黑体" w:hAnsi="黑体" w:eastAsia="黑体"/>
          <w:sz w:val="44"/>
          <w:szCs w:val="44"/>
        </w:rPr>
      </w:pPr>
    </w:p>
    <w:p w14:paraId="694BA7CE">
      <w:pPr>
        <w:adjustRightInd w:val="0"/>
        <w:snapToGrid w:val="0"/>
        <w:spacing w:line="360" w:lineRule="auto"/>
        <w:jc w:val="center"/>
        <w:rPr>
          <w:rFonts w:ascii="黑体" w:hAnsi="黑体" w:eastAsia="黑体"/>
          <w:sz w:val="44"/>
          <w:szCs w:val="44"/>
        </w:rPr>
      </w:pPr>
    </w:p>
    <w:p w14:paraId="1051B384">
      <w:pPr>
        <w:adjustRightInd w:val="0"/>
        <w:snapToGrid w:val="0"/>
        <w:spacing w:line="360" w:lineRule="auto"/>
        <w:jc w:val="center"/>
        <w:rPr>
          <w:rFonts w:ascii="黑体" w:hAnsi="黑体" w:eastAsia="黑体"/>
          <w:sz w:val="44"/>
          <w:szCs w:val="44"/>
        </w:rPr>
      </w:pPr>
    </w:p>
    <w:p w14:paraId="3CFF783F">
      <w:pPr>
        <w:adjustRightInd w:val="0"/>
        <w:snapToGrid w:val="0"/>
        <w:spacing w:line="360" w:lineRule="auto"/>
        <w:jc w:val="center"/>
        <w:rPr>
          <w:rFonts w:ascii="黑体" w:hAnsi="黑体" w:eastAsia="黑体"/>
          <w:sz w:val="44"/>
          <w:szCs w:val="44"/>
        </w:rPr>
      </w:pPr>
    </w:p>
    <w:p w14:paraId="7047AE80">
      <w:pPr>
        <w:adjustRightInd w:val="0"/>
        <w:snapToGrid w:val="0"/>
        <w:spacing w:line="360" w:lineRule="auto"/>
        <w:jc w:val="center"/>
        <w:rPr>
          <w:rFonts w:ascii="黑体" w:hAnsi="黑体" w:eastAsia="黑体"/>
          <w:sz w:val="44"/>
          <w:szCs w:val="44"/>
        </w:rPr>
      </w:pPr>
    </w:p>
    <w:p w14:paraId="33696C1D">
      <w:pPr>
        <w:adjustRightInd w:val="0"/>
        <w:snapToGrid w:val="0"/>
        <w:spacing w:line="360" w:lineRule="auto"/>
        <w:jc w:val="center"/>
        <w:rPr>
          <w:rFonts w:ascii="黑体" w:hAnsi="黑体" w:eastAsia="黑体"/>
          <w:sz w:val="44"/>
          <w:szCs w:val="44"/>
        </w:rPr>
      </w:pPr>
    </w:p>
    <w:p w14:paraId="3FB73B49">
      <w:pPr>
        <w:adjustRightInd w:val="0"/>
        <w:snapToGrid w:val="0"/>
        <w:spacing w:line="360" w:lineRule="auto"/>
        <w:jc w:val="center"/>
        <w:rPr>
          <w:rFonts w:ascii="黑体" w:hAnsi="黑体" w:eastAsia="黑体"/>
          <w:sz w:val="44"/>
          <w:szCs w:val="44"/>
        </w:rPr>
      </w:pPr>
    </w:p>
    <w:p w14:paraId="7A2952D2">
      <w:pPr>
        <w:adjustRightInd w:val="0"/>
        <w:snapToGrid w:val="0"/>
        <w:spacing w:line="360" w:lineRule="auto"/>
        <w:jc w:val="center"/>
        <w:rPr>
          <w:rFonts w:ascii="黑体" w:hAnsi="黑体" w:eastAsia="黑体"/>
          <w:sz w:val="44"/>
          <w:szCs w:val="44"/>
        </w:rPr>
      </w:pPr>
    </w:p>
    <w:p w14:paraId="0162A363">
      <w:pPr>
        <w:adjustRightInd w:val="0"/>
        <w:snapToGrid w:val="0"/>
        <w:spacing w:line="360" w:lineRule="auto"/>
        <w:jc w:val="center"/>
        <w:rPr>
          <w:rFonts w:ascii="黑体" w:hAnsi="黑体" w:eastAsia="黑体"/>
          <w:sz w:val="44"/>
          <w:szCs w:val="44"/>
        </w:rPr>
      </w:pPr>
    </w:p>
    <w:p w14:paraId="461C8036">
      <w:pPr>
        <w:adjustRightInd w:val="0"/>
        <w:snapToGrid w:val="0"/>
        <w:spacing w:line="360" w:lineRule="auto"/>
        <w:jc w:val="center"/>
        <w:rPr>
          <w:rFonts w:ascii="黑体" w:hAnsi="黑体" w:eastAsia="黑体"/>
          <w:sz w:val="44"/>
          <w:szCs w:val="44"/>
        </w:rPr>
      </w:pPr>
    </w:p>
    <w:p w14:paraId="195FE1FE">
      <w:pPr>
        <w:adjustRightInd w:val="0"/>
        <w:snapToGrid w:val="0"/>
        <w:spacing w:line="360" w:lineRule="auto"/>
        <w:jc w:val="center"/>
        <w:rPr>
          <w:rFonts w:ascii="黑体" w:hAnsi="黑体" w:eastAsia="黑体"/>
          <w:sz w:val="44"/>
          <w:szCs w:val="44"/>
        </w:rPr>
      </w:pPr>
    </w:p>
    <w:p w14:paraId="4014EA17">
      <w:pPr>
        <w:adjustRightInd w:val="0"/>
        <w:snapToGrid w:val="0"/>
        <w:spacing w:line="360" w:lineRule="auto"/>
        <w:jc w:val="center"/>
        <w:rPr>
          <w:rFonts w:hint="eastAsia" w:ascii="黑体" w:hAnsi="黑体" w:eastAsia="黑体"/>
          <w:sz w:val="44"/>
          <w:szCs w:val="44"/>
        </w:rPr>
      </w:pPr>
    </w:p>
    <w:p w14:paraId="5C6B1BC3">
      <w:pPr>
        <w:adjustRightInd w:val="0"/>
        <w:snapToGrid w:val="0"/>
        <w:spacing w:line="360" w:lineRule="auto"/>
        <w:jc w:val="center"/>
        <w:rPr>
          <w:rFonts w:ascii="黑体" w:hAnsi="黑体" w:eastAsia="黑体"/>
          <w:sz w:val="30"/>
          <w:szCs w:val="30"/>
        </w:rPr>
      </w:pPr>
      <w:r>
        <w:rPr>
          <w:rFonts w:hint="eastAsia" w:ascii="黑体" w:hAnsi="黑体" w:eastAsia="黑体"/>
          <w:sz w:val="44"/>
          <w:szCs w:val="44"/>
        </w:rPr>
        <w:t>第七章  合同专用条款</w:t>
      </w:r>
    </w:p>
    <w:p w14:paraId="29C50D33">
      <w:pPr>
        <w:rPr>
          <w:rFonts w:ascii="宋体" w:hAnsi="宋体"/>
          <w:szCs w:val="21"/>
        </w:rPr>
      </w:pPr>
    </w:p>
    <w:p w14:paraId="7DF59DC7">
      <w:pPr>
        <w:rPr>
          <w:rFonts w:ascii="宋体" w:hAnsi="宋体"/>
          <w:szCs w:val="21"/>
        </w:rPr>
      </w:pPr>
    </w:p>
    <w:p w14:paraId="4231A163">
      <w:pPr>
        <w:rPr>
          <w:rFonts w:ascii="宋体" w:hAnsi="宋体"/>
          <w:szCs w:val="21"/>
        </w:rPr>
      </w:pPr>
    </w:p>
    <w:p w14:paraId="18809064">
      <w:pPr>
        <w:rPr>
          <w:rFonts w:ascii="宋体" w:hAnsi="宋体"/>
          <w:szCs w:val="21"/>
        </w:rPr>
      </w:pPr>
    </w:p>
    <w:p w14:paraId="5E8937E4">
      <w:pPr>
        <w:rPr>
          <w:rFonts w:ascii="宋体" w:hAnsi="宋体"/>
          <w:szCs w:val="21"/>
        </w:rPr>
      </w:pPr>
    </w:p>
    <w:p w14:paraId="44663BE1">
      <w:pPr>
        <w:rPr>
          <w:rFonts w:ascii="宋体" w:hAnsi="宋体"/>
          <w:szCs w:val="21"/>
        </w:rPr>
      </w:pPr>
    </w:p>
    <w:p w14:paraId="348AB3A6">
      <w:pPr>
        <w:rPr>
          <w:rFonts w:ascii="宋体" w:hAnsi="宋体"/>
          <w:szCs w:val="21"/>
        </w:rPr>
      </w:pPr>
    </w:p>
    <w:p w14:paraId="6809B8B1">
      <w:pPr>
        <w:pStyle w:val="15"/>
        <w:spacing w:line="460" w:lineRule="exact"/>
        <w:rPr>
          <w:rFonts w:ascii="宋体" w:hAnsi="宋体"/>
          <w:sz w:val="21"/>
          <w:szCs w:val="21"/>
        </w:rPr>
      </w:pPr>
    </w:p>
    <w:p w14:paraId="79E1A258">
      <w:pPr>
        <w:pStyle w:val="15"/>
        <w:spacing w:line="460" w:lineRule="exact"/>
        <w:rPr>
          <w:rFonts w:ascii="宋体" w:hAnsi="宋体"/>
          <w:sz w:val="21"/>
          <w:szCs w:val="21"/>
        </w:rPr>
      </w:pPr>
    </w:p>
    <w:p w14:paraId="7E460EC2">
      <w:pPr>
        <w:pStyle w:val="15"/>
        <w:spacing w:line="460" w:lineRule="exact"/>
        <w:rPr>
          <w:rFonts w:ascii="宋体" w:hAnsi="宋体"/>
          <w:sz w:val="21"/>
          <w:szCs w:val="21"/>
        </w:rPr>
      </w:pPr>
      <w:r>
        <w:rPr>
          <w:rFonts w:ascii="宋体" w:hAnsi="宋体"/>
          <w:sz w:val="21"/>
          <w:szCs w:val="21"/>
        </w:rPr>
        <w:br w:type="page"/>
      </w:r>
    </w:p>
    <w:p w14:paraId="64110945">
      <w:pPr>
        <w:pStyle w:val="15"/>
        <w:adjustRightInd w:val="0"/>
        <w:snapToGrid w:val="0"/>
        <w:spacing w:line="360" w:lineRule="auto"/>
        <w:jc w:val="center"/>
        <w:rPr>
          <w:rFonts w:ascii="黑体" w:hAnsi="黑体" w:eastAsia="黑体"/>
          <w:szCs w:val="28"/>
        </w:rPr>
      </w:pPr>
      <w:r>
        <w:rPr>
          <w:rFonts w:hint="eastAsia" w:ascii="黑体" w:hAnsi="黑体" w:eastAsia="黑体"/>
          <w:szCs w:val="28"/>
        </w:rPr>
        <w:t>第七章 合同专用条款</w:t>
      </w:r>
    </w:p>
    <w:p w14:paraId="0DC0C48B">
      <w:pPr>
        <w:adjustRightInd w:val="0"/>
        <w:snapToGrid w:val="0"/>
        <w:spacing w:line="360" w:lineRule="auto"/>
        <w:ind w:firstLine="420"/>
        <w:jc w:val="left"/>
        <w:rPr>
          <w:rFonts w:ascii="宋体" w:hAnsi="宋体"/>
          <w:szCs w:val="21"/>
        </w:rPr>
      </w:pPr>
      <w:r>
        <w:rPr>
          <w:rFonts w:hint="eastAsia" w:ascii="宋体" w:hAnsi="宋体"/>
          <w:szCs w:val="21"/>
        </w:rPr>
        <w:t>本表关于要采购的货物的具体资料是对合同条款的具体补充和修改，如有矛盾，应以本资料表为准。</w:t>
      </w:r>
    </w:p>
    <w:tbl>
      <w:tblPr>
        <w:tblStyle w:val="25"/>
        <w:tblW w:w="8400" w:type="dxa"/>
        <w:tblInd w:w="13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15"/>
        <w:gridCol w:w="6885"/>
      </w:tblGrid>
      <w:tr w14:paraId="6430A7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vAlign w:val="center"/>
          </w:tcPr>
          <w:p w14:paraId="38F31ADE">
            <w:pPr>
              <w:adjustRightInd w:val="0"/>
              <w:snapToGrid w:val="0"/>
              <w:spacing w:line="440" w:lineRule="exact"/>
              <w:jc w:val="center"/>
              <w:rPr>
                <w:rFonts w:ascii="宋体" w:hAnsi="宋体" w:cs="宋体"/>
                <w:b/>
                <w:szCs w:val="21"/>
              </w:rPr>
            </w:pPr>
            <w:r>
              <w:rPr>
                <w:rFonts w:hint="eastAsia" w:ascii="宋体" w:hAnsi="宋体" w:cs="宋体"/>
                <w:b/>
                <w:szCs w:val="21"/>
              </w:rPr>
              <w:t>条款号</w:t>
            </w:r>
          </w:p>
        </w:tc>
        <w:tc>
          <w:tcPr>
            <w:tcW w:w="6885" w:type="dxa"/>
            <w:vAlign w:val="center"/>
          </w:tcPr>
          <w:p w14:paraId="5A3094A0">
            <w:pPr>
              <w:adjustRightInd w:val="0"/>
              <w:snapToGrid w:val="0"/>
              <w:spacing w:line="440" w:lineRule="exact"/>
              <w:ind w:firstLine="120"/>
              <w:jc w:val="center"/>
              <w:rPr>
                <w:rFonts w:ascii="宋体" w:hAnsi="宋体" w:cs="宋体"/>
                <w:b/>
                <w:szCs w:val="21"/>
              </w:rPr>
            </w:pPr>
            <w:r>
              <w:rPr>
                <w:rFonts w:hint="eastAsia" w:ascii="宋体" w:hAnsi="宋体" w:cs="宋体"/>
                <w:b/>
                <w:szCs w:val="21"/>
              </w:rPr>
              <w:t>内      容</w:t>
            </w:r>
          </w:p>
        </w:tc>
      </w:tr>
      <w:tr w14:paraId="5CB65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tcBorders>
              <w:bottom w:val="single" w:color="auto" w:sz="4" w:space="0"/>
            </w:tcBorders>
            <w:vAlign w:val="center"/>
          </w:tcPr>
          <w:p w14:paraId="1570D338">
            <w:pPr>
              <w:adjustRightInd w:val="0"/>
              <w:snapToGrid w:val="0"/>
              <w:spacing w:line="440" w:lineRule="exact"/>
              <w:jc w:val="center"/>
              <w:rPr>
                <w:rFonts w:ascii="宋体" w:hAnsi="宋体" w:cs="宋体"/>
                <w:szCs w:val="21"/>
              </w:rPr>
            </w:pPr>
            <w:r>
              <w:rPr>
                <w:rFonts w:hint="eastAsia" w:ascii="宋体" w:hAnsi="宋体" w:cs="宋体"/>
                <w:szCs w:val="21"/>
              </w:rPr>
              <w:t>1.1.1)</w:t>
            </w:r>
          </w:p>
        </w:tc>
        <w:tc>
          <w:tcPr>
            <w:tcW w:w="6885" w:type="dxa"/>
            <w:tcBorders>
              <w:bottom w:val="single" w:color="auto" w:sz="4" w:space="0"/>
            </w:tcBorders>
            <w:vAlign w:val="center"/>
          </w:tcPr>
          <w:p w14:paraId="5839EE9B">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增加：</w:t>
            </w:r>
          </w:p>
          <w:p w14:paraId="1E1C2A7C">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卖方在签订合同前应向买方提供货物的详细配置清单，以便到货时验收。</w:t>
            </w:r>
          </w:p>
        </w:tc>
      </w:tr>
      <w:tr w14:paraId="755D2F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tcBorders>
              <w:bottom w:val="single" w:color="auto" w:sz="4" w:space="0"/>
            </w:tcBorders>
            <w:vAlign w:val="center"/>
          </w:tcPr>
          <w:p w14:paraId="37455909">
            <w:pPr>
              <w:adjustRightInd w:val="0"/>
              <w:snapToGrid w:val="0"/>
              <w:spacing w:line="440" w:lineRule="exact"/>
              <w:jc w:val="center"/>
              <w:rPr>
                <w:rFonts w:ascii="宋体" w:hAnsi="宋体" w:cs="宋体"/>
                <w:szCs w:val="21"/>
              </w:rPr>
            </w:pPr>
            <w:r>
              <w:rPr>
                <w:rFonts w:hint="eastAsia" w:ascii="宋体" w:hAnsi="宋体" w:cs="宋体"/>
                <w:szCs w:val="21"/>
              </w:rPr>
              <w:t>1.1.3)</w:t>
            </w:r>
          </w:p>
        </w:tc>
        <w:tc>
          <w:tcPr>
            <w:tcW w:w="6885" w:type="dxa"/>
            <w:tcBorders>
              <w:bottom w:val="single" w:color="auto" w:sz="4" w:space="0"/>
            </w:tcBorders>
            <w:vAlign w:val="center"/>
          </w:tcPr>
          <w:p w14:paraId="6234A3FA">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提供合同货物全套主机、辅机和随机附件。</w:t>
            </w:r>
          </w:p>
        </w:tc>
      </w:tr>
      <w:tr w14:paraId="57475C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tcBorders>
              <w:bottom w:val="single" w:color="auto" w:sz="4" w:space="0"/>
            </w:tcBorders>
            <w:vAlign w:val="center"/>
          </w:tcPr>
          <w:p w14:paraId="0D66679D">
            <w:pPr>
              <w:adjustRightInd w:val="0"/>
              <w:snapToGrid w:val="0"/>
              <w:spacing w:line="440" w:lineRule="exact"/>
              <w:jc w:val="center"/>
              <w:rPr>
                <w:rFonts w:ascii="宋体" w:hAnsi="宋体" w:cs="宋体"/>
                <w:szCs w:val="21"/>
              </w:rPr>
            </w:pPr>
            <w:r>
              <w:rPr>
                <w:rFonts w:hint="eastAsia" w:ascii="宋体" w:hAnsi="宋体" w:cs="宋体"/>
                <w:szCs w:val="21"/>
              </w:rPr>
              <w:t>1.1.7)</w:t>
            </w:r>
          </w:p>
        </w:tc>
        <w:tc>
          <w:tcPr>
            <w:tcW w:w="6885" w:type="dxa"/>
            <w:tcBorders>
              <w:bottom w:val="single" w:color="auto" w:sz="4" w:space="0"/>
            </w:tcBorders>
            <w:vAlign w:val="center"/>
          </w:tcPr>
          <w:p w14:paraId="7E176E01">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买方名称：南京电子设备研究所</w:t>
            </w:r>
          </w:p>
          <w:p w14:paraId="08816FAD">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外贸代理公司名称：待定</w:t>
            </w:r>
          </w:p>
        </w:tc>
      </w:tr>
      <w:tr w14:paraId="56745F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tcBorders>
              <w:top w:val="single" w:color="auto" w:sz="4" w:space="0"/>
              <w:bottom w:val="single" w:color="auto" w:sz="4" w:space="0"/>
            </w:tcBorders>
            <w:vAlign w:val="center"/>
          </w:tcPr>
          <w:p w14:paraId="51B0EC23">
            <w:pPr>
              <w:adjustRightInd w:val="0"/>
              <w:snapToGrid w:val="0"/>
              <w:spacing w:line="440" w:lineRule="exact"/>
              <w:jc w:val="center"/>
              <w:rPr>
                <w:rFonts w:ascii="宋体" w:hAnsi="宋体" w:cs="宋体"/>
                <w:szCs w:val="21"/>
              </w:rPr>
            </w:pPr>
            <w:r>
              <w:rPr>
                <w:rFonts w:hint="eastAsia" w:ascii="宋体" w:hAnsi="宋体" w:cs="宋体"/>
                <w:szCs w:val="21"/>
              </w:rPr>
              <w:t>1.1.8)</w:t>
            </w:r>
          </w:p>
        </w:tc>
        <w:tc>
          <w:tcPr>
            <w:tcW w:w="6885" w:type="dxa"/>
            <w:tcBorders>
              <w:top w:val="single" w:color="auto" w:sz="4" w:space="0"/>
              <w:bottom w:val="single" w:color="auto" w:sz="4" w:space="0"/>
            </w:tcBorders>
            <w:vAlign w:val="center"/>
          </w:tcPr>
          <w:p w14:paraId="26BBB3DB">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卖方名称：待定</w:t>
            </w:r>
          </w:p>
        </w:tc>
      </w:tr>
      <w:tr w14:paraId="65938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tcBorders>
              <w:top w:val="single" w:color="auto" w:sz="4" w:space="0"/>
              <w:bottom w:val="single" w:color="auto" w:sz="4" w:space="0"/>
            </w:tcBorders>
            <w:vAlign w:val="center"/>
          </w:tcPr>
          <w:p w14:paraId="10E8FFF1">
            <w:pPr>
              <w:adjustRightInd w:val="0"/>
              <w:snapToGrid w:val="0"/>
              <w:spacing w:line="440" w:lineRule="exact"/>
              <w:jc w:val="center"/>
              <w:rPr>
                <w:rFonts w:ascii="宋体" w:hAnsi="宋体" w:cs="宋体"/>
                <w:szCs w:val="21"/>
              </w:rPr>
            </w:pPr>
            <w:r>
              <w:rPr>
                <w:rFonts w:hint="eastAsia" w:ascii="宋体" w:hAnsi="宋体" w:cs="宋体"/>
                <w:szCs w:val="21"/>
              </w:rPr>
              <w:t>1.1.10)</w:t>
            </w:r>
          </w:p>
        </w:tc>
        <w:tc>
          <w:tcPr>
            <w:tcW w:w="6885" w:type="dxa"/>
            <w:tcBorders>
              <w:top w:val="single" w:color="auto" w:sz="4" w:space="0"/>
              <w:bottom w:val="single" w:color="auto" w:sz="4" w:space="0"/>
            </w:tcBorders>
            <w:vAlign w:val="center"/>
          </w:tcPr>
          <w:p w14:paraId="289CF4DC">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项目现场：用户指定地点</w:t>
            </w:r>
          </w:p>
        </w:tc>
      </w:tr>
      <w:tr w14:paraId="6C0AD9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vAlign w:val="center"/>
          </w:tcPr>
          <w:p w14:paraId="32482251">
            <w:pPr>
              <w:adjustRightInd w:val="0"/>
              <w:snapToGrid w:val="0"/>
              <w:spacing w:line="440" w:lineRule="exact"/>
              <w:jc w:val="center"/>
              <w:rPr>
                <w:rFonts w:ascii="宋体" w:hAnsi="宋体" w:cs="宋体"/>
                <w:szCs w:val="21"/>
              </w:rPr>
            </w:pPr>
            <w:r>
              <w:rPr>
                <w:rFonts w:hint="eastAsia" w:ascii="宋体" w:hAnsi="宋体" w:cs="宋体"/>
                <w:szCs w:val="21"/>
              </w:rPr>
              <w:t>4.1</w:t>
            </w:r>
          </w:p>
        </w:tc>
        <w:tc>
          <w:tcPr>
            <w:tcW w:w="6885" w:type="dxa"/>
            <w:vAlign w:val="center"/>
          </w:tcPr>
          <w:p w14:paraId="18C5D1CC">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本合同下交付的货物应符合招标文件技术规格书中明确的标准和技术要求。如果招标文件技术规格书中没有提及适用标准，则应符合下列标准：</w:t>
            </w:r>
          </w:p>
          <w:p w14:paraId="419AFC14">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1）与合同货物制造及验收有关的最新有效版本的中华人民共和国国家标准；</w:t>
            </w:r>
          </w:p>
          <w:p w14:paraId="738BDD07">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 xml:space="preserve">2）经买方确认的，卖方随投标文件提供的与合同货物制造及验收有关的，最新有效版本的货物制造国的官方标准； </w:t>
            </w:r>
          </w:p>
          <w:p w14:paraId="48B5BE19">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3）卖方在澄清投标文件时作出的承诺，经买方确认后，将作为对货物的验收依据之一。</w:t>
            </w:r>
          </w:p>
        </w:tc>
      </w:tr>
      <w:tr w14:paraId="4A2E36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vAlign w:val="center"/>
          </w:tcPr>
          <w:p w14:paraId="0ABD7AE0">
            <w:pPr>
              <w:adjustRightInd w:val="0"/>
              <w:snapToGrid w:val="0"/>
              <w:spacing w:line="440" w:lineRule="exact"/>
              <w:jc w:val="center"/>
              <w:rPr>
                <w:rFonts w:ascii="宋体" w:hAnsi="宋体" w:cs="宋体"/>
                <w:szCs w:val="21"/>
              </w:rPr>
            </w:pPr>
            <w:r>
              <w:rPr>
                <w:rFonts w:hint="eastAsia" w:ascii="宋体" w:hAnsi="宋体" w:cs="宋体"/>
                <w:szCs w:val="21"/>
              </w:rPr>
              <w:t>7.1</w:t>
            </w:r>
          </w:p>
        </w:tc>
        <w:tc>
          <w:tcPr>
            <w:tcW w:w="6885" w:type="dxa"/>
            <w:vAlign w:val="center"/>
          </w:tcPr>
          <w:p w14:paraId="3A136255">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履约保证金金额：本项目不适用。</w:t>
            </w:r>
          </w:p>
        </w:tc>
      </w:tr>
      <w:tr w14:paraId="2E59B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vAlign w:val="center"/>
          </w:tcPr>
          <w:p w14:paraId="286B6A4D">
            <w:pPr>
              <w:adjustRightInd w:val="0"/>
              <w:snapToGrid w:val="0"/>
              <w:spacing w:line="440" w:lineRule="exact"/>
              <w:jc w:val="center"/>
              <w:rPr>
                <w:rFonts w:ascii="宋体" w:hAnsi="宋体" w:cs="宋体"/>
                <w:szCs w:val="21"/>
              </w:rPr>
            </w:pPr>
            <w:r>
              <w:rPr>
                <w:rFonts w:hint="eastAsia" w:ascii="宋体" w:hAnsi="宋体" w:cs="宋体"/>
                <w:szCs w:val="21"/>
              </w:rPr>
              <w:t>7.3</w:t>
            </w:r>
          </w:p>
        </w:tc>
        <w:tc>
          <w:tcPr>
            <w:tcW w:w="6885" w:type="dxa"/>
            <w:vAlign w:val="center"/>
          </w:tcPr>
          <w:p w14:paraId="7AA19016">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履约保证金形式：本项目不适用。</w:t>
            </w:r>
          </w:p>
        </w:tc>
      </w:tr>
      <w:tr w14:paraId="4CCB6D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515" w:type="dxa"/>
            <w:tcBorders>
              <w:top w:val="single" w:color="auto" w:sz="6" w:space="0"/>
            </w:tcBorders>
            <w:vAlign w:val="center"/>
          </w:tcPr>
          <w:p w14:paraId="334A499E">
            <w:pPr>
              <w:adjustRightInd w:val="0"/>
              <w:snapToGrid w:val="0"/>
              <w:spacing w:line="440" w:lineRule="exact"/>
              <w:jc w:val="center"/>
              <w:rPr>
                <w:rFonts w:ascii="宋体" w:hAnsi="宋体" w:cs="宋体"/>
                <w:szCs w:val="21"/>
              </w:rPr>
            </w:pPr>
            <w:r>
              <w:rPr>
                <w:rFonts w:hint="eastAsia" w:ascii="宋体" w:hAnsi="宋体" w:cs="宋体"/>
                <w:szCs w:val="21"/>
              </w:rPr>
              <w:t>11.1.5</w:t>
            </w:r>
          </w:p>
        </w:tc>
        <w:tc>
          <w:tcPr>
            <w:tcW w:w="6885" w:type="dxa"/>
            <w:vAlign w:val="center"/>
          </w:tcPr>
          <w:p w14:paraId="363BE724">
            <w:pPr>
              <w:jc w:val="left"/>
            </w:pPr>
            <w:r>
              <w:t>从中华人民共和国境外提供货物的目的港：</w:t>
            </w:r>
            <w:r>
              <w:rPr>
                <w:rFonts w:hint="eastAsia"/>
              </w:rPr>
              <w:t>CIP南京机场</w:t>
            </w:r>
            <w:r>
              <w:t>。</w:t>
            </w:r>
          </w:p>
          <w:p w14:paraId="18B86052">
            <w:pPr>
              <w:tabs>
                <w:tab w:val="left" w:pos="167"/>
              </w:tabs>
              <w:adjustRightInd w:val="0"/>
              <w:snapToGrid w:val="0"/>
              <w:spacing w:line="440" w:lineRule="exact"/>
              <w:jc w:val="left"/>
              <w:rPr>
                <w:rFonts w:ascii="宋体" w:hAnsi="宋体" w:cs="宋体"/>
                <w:szCs w:val="21"/>
              </w:rPr>
            </w:pPr>
            <w:r>
              <w:t>从中华人民共和国境内提供货物的到货地点：</w:t>
            </w:r>
            <w:r>
              <w:rPr>
                <w:rFonts w:hint="eastAsia"/>
              </w:rPr>
              <w:t>用户指定现场</w:t>
            </w:r>
            <w:r>
              <w:rPr>
                <w:rFonts w:hint="eastAsia" w:ascii="宋体" w:hAnsi="宋体" w:cs="宋体"/>
                <w:kern w:val="0"/>
                <w:szCs w:val="21"/>
              </w:rPr>
              <w:t>(南京电子设备研究所(南京市江宁区建衡路99号))</w:t>
            </w:r>
            <w:r>
              <w:t>。</w:t>
            </w:r>
          </w:p>
        </w:tc>
      </w:tr>
      <w:tr w14:paraId="6CFE5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tcBorders>
              <w:top w:val="single" w:color="auto" w:sz="6" w:space="0"/>
            </w:tcBorders>
            <w:vAlign w:val="center"/>
          </w:tcPr>
          <w:p w14:paraId="79C64548">
            <w:pPr>
              <w:adjustRightInd w:val="0"/>
              <w:snapToGrid w:val="0"/>
              <w:spacing w:line="440" w:lineRule="exact"/>
              <w:jc w:val="center"/>
              <w:rPr>
                <w:rFonts w:ascii="宋体" w:hAnsi="宋体" w:cs="宋体"/>
                <w:szCs w:val="21"/>
              </w:rPr>
            </w:pPr>
            <w:r>
              <w:rPr>
                <w:rFonts w:hint="eastAsia" w:ascii="宋体" w:hAnsi="宋体" w:cs="宋体"/>
                <w:szCs w:val="21"/>
              </w:rPr>
              <w:t>13</w:t>
            </w:r>
          </w:p>
        </w:tc>
        <w:tc>
          <w:tcPr>
            <w:tcW w:w="6885" w:type="dxa"/>
            <w:vAlign w:val="center"/>
          </w:tcPr>
          <w:p w14:paraId="18ECF3CE">
            <w:pPr>
              <w:spacing w:line="440" w:lineRule="exact"/>
              <w:textAlignment w:val="center"/>
              <w:rPr>
                <w:rFonts w:ascii="宋体" w:hAnsi="宋体" w:cs="宋体"/>
                <w:kern w:val="44"/>
                <w:szCs w:val="21"/>
              </w:rPr>
            </w:pPr>
            <w:r>
              <w:rPr>
                <w:rFonts w:hint="eastAsia" w:ascii="宋体" w:hAnsi="宋体" w:cs="宋体"/>
                <w:szCs w:val="21"/>
              </w:rPr>
              <w:t>货物应提供下列资料：</w:t>
            </w:r>
            <w:r>
              <w:rPr>
                <w:rFonts w:hint="eastAsia" w:ascii="宋体" w:hAnsi="宋体"/>
                <w:sz w:val="20"/>
              </w:rPr>
              <w:t>（见第八章资料清单）</w:t>
            </w:r>
          </w:p>
        </w:tc>
      </w:tr>
      <w:tr w14:paraId="5AE773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tcBorders>
              <w:top w:val="single" w:color="auto" w:sz="6" w:space="0"/>
            </w:tcBorders>
            <w:vAlign w:val="center"/>
          </w:tcPr>
          <w:p w14:paraId="0A4EE217">
            <w:pPr>
              <w:adjustRightInd w:val="0"/>
              <w:snapToGrid w:val="0"/>
              <w:spacing w:line="440" w:lineRule="exact"/>
              <w:jc w:val="center"/>
              <w:rPr>
                <w:rFonts w:ascii="宋体" w:hAnsi="宋体" w:cs="宋体"/>
                <w:szCs w:val="21"/>
              </w:rPr>
            </w:pPr>
            <w:r>
              <w:rPr>
                <w:rFonts w:hint="eastAsia" w:ascii="宋体" w:hAnsi="宋体" w:cs="宋体"/>
                <w:szCs w:val="21"/>
              </w:rPr>
              <w:t>16.1</w:t>
            </w:r>
          </w:p>
        </w:tc>
        <w:tc>
          <w:tcPr>
            <w:tcW w:w="6885" w:type="dxa"/>
            <w:vAlign w:val="center"/>
          </w:tcPr>
          <w:p w14:paraId="303185D7">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伴随服务：</w:t>
            </w:r>
          </w:p>
          <w:p w14:paraId="24196724">
            <w:pPr>
              <w:tabs>
                <w:tab w:val="left" w:pos="167"/>
              </w:tabs>
              <w:adjustRightInd w:val="0"/>
              <w:snapToGrid w:val="0"/>
              <w:spacing w:line="440" w:lineRule="exact"/>
              <w:rPr>
                <w:rFonts w:ascii="宋体" w:hAnsi="宋体" w:cs="宋体"/>
                <w:szCs w:val="21"/>
              </w:rPr>
            </w:pPr>
            <w:r>
              <w:rPr>
                <w:rFonts w:hint="eastAsia" w:ascii="宋体" w:hAnsi="宋体" w:cs="宋体"/>
                <w:szCs w:val="21"/>
              </w:rPr>
              <w:t>具体详见第八章。</w:t>
            </w:r>
          </w:p>
        </w:tc>
      </w:tr>
      <w:tr w14:paraId="42AD3B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tcBorders>
              <w:top w:val="single" w:color="auto" w:sz="6" w:space="0"/>
            </w:tcBorders>
            <w:vAlign w:val="center"/>
          </w:tcPr>
          <w:p w14:paraId="22758454">
            <w:pPr>
              <w:spacing w:line="440" w:lineRule="exact"/>
              <w:jc w:val="center"/>
              <w:rPr>
                <w:rFonts w:ascii="宋体" w:hAnsi="宋体" w:cs="宋体"/>
                <w:szCs w:val="21"/>
              </w:rPr>
            </w:pPr>
            <w:r>
              <w:rPr>
                <w:rFonts w:hint="eastAsia" w:ascii="宋体" w:hAnsi="宋体" w:cs="宋体"/>
                <w:szCs w:val="21"/>
              </w:rPr>
              <w:t>16.3</w:t>
            </w:r>
          </w:p>
        </w:tc>
        <w:tc>
          <w:tcPr>
            <w:tcW w:w="6885" w:type="dxa"/>
            <w:vAlign w:val="center"/>
          </w:tcPr>
          <w:p w14:paraId="63DAC4C6">
            <w:pPr>
              <w:spacing w:line="440" w:lineRule="exact"/>
              <w:ind w:left="105" w:hanging="105"/>
              <w:rPr>
                <w:rFonts w:ascii="宋体" w:hAnsi="宋体" w:cs="宋体"/>
                <w:b/>
                <w:szCs w:val="21"/>
              </w:rPr>
            </w:pPr>
            <w:r>
              <w:rPr>
                <w:rFonts w:hint="eastAsia" w:ascii="宋体" w:hAnsi="宋体" w:cs="宋体"/>
                <w:b/>
                <w:szCs w:val="21"/>
              </w:rPr>
              <w:t>卖方在交货时，提供的技术文件应包括但不限于以下内容：</w:t>
            </w:r>
          </w:p>
          <w:p w14:paraId="182191B4">
            <w:pPr>
              <w:spacing w:line="440" w:lineRule="exact"/>
              <w:ind w:left="441" w:hanging="420"/>
              <w:rPr>
                <w:rFonts w:ascii="宋体" w:hAnsi="宋体" w:cs="宋体"/>
                <w:szCs w:val="21"/>
              </w:rPr>
            </w:pPr>
            <w:r>
              <w:rPr>
                <w:rFonts w:hint="eastAsia" w:ascii="宋体" w:hAnsi="宋体" w:cs="宋体"/>
                <w:szCs w:val="21"/>
              </w:rPr>
              <w:t>具体详见第八章。</w:t>
            </w:r>
          </w:p>
        </w:tc>
      </w:tr>
      <w:tr w14:paraId="4C6DA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3" w:hRule="atLeast"/>
        </w:trPr>
        <w:tc>
          <w:tcPr>
            <w:tcW w:w="1515" w:type="dxa"/>
            <w:vAlign w:val="center"/>
          </w:tcPr>
          <w:p w14:paraId="512548DE">
            <w:pPr>
              <w:adjustRightInd w:val="0"/>
              <w:snapToGrid w:val="0"/>
              <w:spacing w:line="440" w:lineRule="exact"/>
              <w:jc w:val="center"/>
              <w:rPr>
                <w:rFonts w:ascii="宋体" w:hAnsi="宋体" w:cs="宋体"/>
                <w:szCs w:val="21"/>
              </w:rPr>
            </w:pPr>
            <w:r>
              <w:rPr>
                <w:rFonts w:hint="eastAsia" w:ascii="宋体" w:hAnsi="宋体" w:cs="宋体"/>
                <w:szCs w:val="21"/>
              </w:rPr>
              <w:t>17.2</w:t>
            </w:r>
          </w:p>
        </w:tc>
        <w:tc>
          <w:tcPr>
            <w:tcW w:w="6885" w:type="dxa"/>
            <w:vAlign w:val="center"/>
          </w:tcPr>
          <w:p w14:paraId="457DBA5E">
            <w:pPr>
              <w:tabs>
                <w:tab w:val="left" w:pos="167"/>
              </w:tabs>
              <w:adjustRightInd w:val="0"/>
              <w:snapToGrid w:val="0"/>
              <w:spacing w:line="440" w:lineRule="exact"/>
              <w:jc w:val="left"/>
              <w:rPr>
                <w:rFonts w:ascii="宋体" w:hAnsi="宋体" w:cs="宋体"/>
                <w:b/>
                <w:szCs w:val="21"/>
              </w:rPr>
            </w:pPr>
            <w:r>
              <w:rPr>
                <w:rFonts w:hint="eastAsia" w:ascii="宋体" w:hAnsi="宋体" w:cs="宋体"/>
                <w:b/>
                <w:szCs w:val="21"/>
              </w:rPr>
              <w:t>备品备件要求：无。</w:t>
            </w:r>
          </w:p>
          <w:p w14:paraId="0F0573E7">
            <w:pPr>
              <w:tabs>
                <w:tab w:val="left" w:pos="167"/>
              </w:tabs>
              <w:adjustRightInd w:val="0"/>
              <w:snapToGrid w:val="0"/>
              <w:spacing w:line="440" w:lineRule="exact"/>
              <w:jc w:val="left"/>
              <w:rPr>
                <w:rFonts w:ascii="宋体" w:hAnsi="宋体" w:cs="宋体"/>
                <w:szCs w:val="21"/>
              </w:rPr>
            </w:pPr>
            <w:r>
              <w:rPr>
                <w:rFonts w:hint="eastAsia" w:ascii="宋体" w:hAnsi="宋体" w:cs="宋体"/>
                <w:b/>
                <w:szCs w:val="21"/>
              </w:rPr>
              <w:t>至少在1年（12个月）内，非人为原因损坏的情况下，买方实际所需备件超出该清单范围的部份，由卖方无偿提供</w:t>
            </w:r>
            <w:r>
              <w:rPr>
                <w:rFonts w:hint="eastAsia" w:ascii="宋体" w:hAnsi="宋体" w:cs="宋体"/>
                <w:szCs w:val="21"/>
              </w:rPr>
              <w:t>。</w:t>
            </w:r>
          </w:p>
        </w:tc>
      </w:tr>
      <w:tr w14:paraId="2F0E4B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7" w:hRule="atLeast"/>
        </w:trPr>
        <w:tc>
          <w:tcPr>
            <w:tcW w:w="1515" w:type="dxa"/>
            <w:vAlign w:val="center"/>
          </w:tcPr>
          <w:p w14:paraId="6A87C1F0">
            <w:pPr>
              <w:adjustRightInd w:val="0"/>
              <w:snapToGrid w:val="0"/>
              <w:spacing w:line="440" w:lineRule="exact"/>
              <w:jc w:val="center"/>
              <w:rPr>
                <w:rFonts w:ascii="宋体" w:hAnsi="宋体" w:cs="宋体"/>
                <w:szCs w:val="21"/>
              </w:rPr>
            </w:pPr>
            <w:r>
              <w:rPr>
                <w:rFonts w:hint="eastAsia" w:ascii="宋体" w:hAnsi="宋体" w:cs="宋体"/>
                <w:szCs w:val="21"/>
              </w:rPr>
              <w:t>18.2</w:t>
            </w:r>
          </w:p>
        </w:tc>
        <w:tc>
          <w:tcPr>
            <w:tcW w:w="6885" w:type="dxa"/>
            <w:vAlign w:val="center"/>
          </w:tcPr>
          <w:p w14:paraId="29F8AF36">
            <w:pPr>
              <w:tabs>
                <w:tab w:val="left" w:pos="167"/>
              </w:tabs>
              <w:adjustRightInd w:val="0"/>
              <w:snapToGrid w:val="0"/>
              <w:spacing w:line="440" w:lineRule="exact"/>
              <w:jc w:val="left"/>
              <w:rPr>
                <w:rFonts w:ascii="宋体" w:hAnsi="宋体" w:cs="宋体"/>
                <w:szCs w:val="21"/>
              </w:rPr>
            </w:pPr>
            <w:r>
              <w:rPr>
                <w:rFonts w:hint="eastAsia" w:ascii="宋体" w:hAnsi="宋体" w:cs="宋体"/>
                <w:b/>
                <w:bCs/>
                <w:szCs w:val="21"/>
              </w:rPr>
              <w:t>见第八章保证及售后服务</w:t>
            </w:r>
          </w:p>
        </w:tc>
      </w:tr>
      <w:tr w14:paraId="2D22D2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vAlign w:val="center"/>
          </w:tcPr>
          <w:p w14:paraId="750D503A">
            <w:pPr>
              <w:adjustRightInd w:val="0"/>
              <w:snapToGrid w:val="0"/>
              <w:spacing w:line="440" w:lineRule="exact"/>
              <w:jc w:val="center"/>
              <w:rPr>
                <w:rFonts w:ascii="宋体" w:hAnsi="宋体" w:cs="宋体"/>
                <w:szCs w:val="21"/>
              </w:rPr>
            </w:pPr>
            <w:r>
              <w:rPr>
                <w:rFonts w:hint="eastAsia" w:ascii="宋体" w:hAnsi="宋体" w:cs="宋体"/>
                <w:szCs w:val="21"/>
              </w:rPr>
              <w:t>18.4</w:t>
            </w:r>
          </w:p>
        </w:tc>
        <w:tc>
          <w:tcPr>
            <w:tcW w:w="6885" w:type="dxa"/>
            <w:vAlign w:val="center"/>
          </w:tcPr>
          <w:p w14:paraId="5FD692A8">
            <w:pPr>
              <w:snapToGrid w:val="0"/>
              <w:spacing w:line="440" w:lineRule="exact"/>
              <w:rPr>
                <w:rFonts w:ascii="宋体" w:hAnsi="宋体" w:cs="宋体"/>
                <w:szCs w:val="21"/>
              </w:rPr>
            </w:pPr>
            <w:r>
              <w:rPr>
                <w:rFonts w:hint="eastAsia" w:ascii="宋体" w:hAnsi="宋体" w:cs="宋体"/>
                <w:szCs w:val="21"/>
              </w:rPr>
              <w:t>1、免费维修或更换有缺陷的货物或部件的响应期限：发生故障后，供货方应在收到用户服务信息后24小时内给与答复，并给予远程指导，如仍未解决问题，应于2个工作日内将故障排除，并交付使用。因设备质量问题或供货方延误维修造成设备的停止使用，则相应延长质量保证期。</w:t>
            </w:r>
          </w:p>
          <w:p w14:paraId="699AF6F8">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2、卖方不得以“密码”制约买方。如买方工作和维修需要，应无条件免费开放密码。</w:t>
            </w:r>
          </w:p>
          <w:p w14:paraId="464068F3">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3、安装标准：符合中华人民共和国有关技术规范和技术标准，具体要求见第八章；</w:t>
            </w:r>
          </w:p>
          <w:p w14:paraId="57DF9B48">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4、验收标准：应与产品原始样本技术资料及招、投标文件中技术部分一致，应符合中华人民共和国有关规范和技术标准（由国家计量部门检测，费用包含在总价中）, 具体要求见第八章；</w:t>
            </w:r>
          </w:p>
        </w:tc>
      </w:tr>
      <w:tr w14:paraId="583E9D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5" w:hRule="atLeast"/>
        </w:trPr>
        <w:tc>
          <w:tcPr>
            <w:tcW w:w="1515" w:type="dxa"/>
            <w:tcBorders>
              <w:top w:val="single" w:color="auto" w:sz="4" w:space="0"/>
            </w:tcBorders>
            <w:vAlign w:val="center"/>
          </w:tcPr>
          <w:p w14:paraId="4CA885AB">
            <w:pPr>
              <w:adjustRightInd w:val="0"/>
              <w:snapToGrid w:val="0"/>
              <w:spacing w:line="440" w:lineRule="exact"/>
              <w:jc w:val="center"/>
              <w:rPr>
                <w:rFonts w:ascii="宋体" w:hAnsi="宋体" w:cs="宋体"/>
                <w:szCs w:val="21"/>
              </w:rPr>
            </w:pPr>
            <w:r>
              <w:rPr>
                <w:rFonts w:hint="eastAsia" w:ascii="宋体" w:hAnsi="宋体" w:cs="宋体"/>
                <w:szCs w:val="21"/>
              </w:rPr>
              <w:t>*20.1</w:t>
            </w:r>
          </w:p>
        </w:tc>
        <w:tc>
          <w:tcPr>
            <w:tcW w:w="6885" w:type="dxa"/>
            <w:tcBorders>
              <w:top w:val="single" w:color="auto" w:sz="4" w:space="0"/>
            </w:tcBorders>
            <w:vAlign w:val="center"/>
          </w:tcPr>
          <w:p w14:paraId="5C32BF23">
            <w:pPr>
              <w:tabs>
                <w:tab w:val="left" w:pos="32"/>
                <w:tab w:val="left" w:pos="167"/>
              </w:tabs>
              <w:adjustRightInd w:val="0"/>
              <w:snapToGrid w:val="0"/>
              <w:spacing w:line="440" w:lineRule="exact"/>
              <w:jc w:val="left"/>
              <w:rPr>
                <w:rFonts w:ascii="宋体" w:hAnsi="宋体" w:cs="宋体"/>
                <w:b/>
                <w:szCs w:val="21"/>
              </w:rPr>
            </w:pPr>
            <w:r>
              <w:rPr>
                <w:rFonts w:hint="eastAsia" w:ascii="宋体" w:hAnsi="宋体" w:cs="宋体"/>
                <w:b/>
                <w:szCs w:val="21"/>
              </w:rPr>
              <w:t>付款方法和条件：</w:t>
            </w:r>
          </w:p>
          <w:p w14:paraId="72016254">
            <w:pPr>
              <w:tabs>
                <w:tab w:val="left" w:pos="167"/>
              </w:tabs>
              <w:adjustRightInd w:val="0"/>
              <w:snapToGrid w:val="0"/>
              <w:spacing w:line="480" w:lineRule="exact"/>
              <w:jc w:val="left"/>
              <w:rPr>
                <w:rFonts w:ascii="宋体" w:hAnsi="宋体" w:cs="宋体"/>
                <w:color w:val="000000" w:themeColor="text1"/>
                <w:szCs w:val="21"/>
              </w:rPr>
            </w:pPr>
            <w:r>
              <w:rPr>
                <w:rFonts w:hint="eastAsia" w:ascii="宋体" w:hAnsi="宋体" w:cs="宋体"/>
                <w:color w:val="000000" w:themeColor="text1"/>
                <w:szCs w:val="21"/>
              </w:rPr>
              <w:t>从中华人民共和国关境外提供的货物付款方式：买方（收到最终用户付款后15个工作日内）应从买方银行开出以卖方为受益人的金额相当于100% 交付货物价值的不可撤销信用证。买方应在收到运单、发票、装箱单、由制造厂(卖方)签发的质量、数量证明书等单据并经审核无误后以信用证方式支付90%合同价款。货物验收合格后，如未出现质量问题（正常损坏和人为损坏除外），买方以信用证方式支付剩余10%的货款。</w:t>
            </w:r>
          </w:p>
          <w:p w14:paraId="687FBE36">
            <w:pPr>
              <w:tabs>
                <w:tab w:val="left" w:pos="32"/>
                <w:tab w:val="left" w:pos="167"/>
              </w:tabs>
              <w:adjustRightInd w:val="0"/>
              <w:snapToGrid w:val="0"/>
              <w:spacing w:line="440" w:lineRule="exact"/>
              <w:jc w:val="left"/>
              <w:rPr>
                <w:rFonts w:ascii="宋体" w:hAnsi="宋体" w:cs="宋体"/>
                <w:b/>
                <w:szCs w:val="21"/>
              </w:rPr>
            </w:pPr>
            <w:r>
              <w:rPr>
                <w:rFonts w:hint="eastAsia" w:ascii="宋体" w:hAnsi="宋体" w:cs="宋体"/>
                <w:color w:val="000000" w:themeColor="text1"/>
                <w:szCs w:val="21"/>
              </w:rPr>
              <w:t>从中华人民共和国关境内提供的货物付款方式：设备验收通过后且收到100%的增值税专用发票支付90%合同总金额，验收通过一年后付10%合同总金额（质保金）。</w:t>
            </w:r>
          </w:p>
        </w:tc>
      </w:tr>
      <w:tr w14:paraId="1D1A7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7" w:hRule="atLeast"/>
        </w:trPr>
        <w:tc>
          <w:tcPr>
            <w:tcW w:w="1515" w:type="dxa"/>
            <w:vAlign w:val="center"/>
          </w:tcPr>
          <w:p w14:paraId="2B15C482">
            <w:pPr>
              <w:adjustRightInd w:val="0"/>
              <w:snapToGrid w:val="0"/>
              <w:spacing w:line="440" w:lineRule="exact"/>
              <w:jc w:val="center"/>
              <w:rPr>
                <w:rFonts w:ascii="宋体" w:hAnsi="宋体" w:cs="宋体"/>
                <w:szCs w:val="21"/>
              </w:rPr>
            </w:pPr>
            <w:r>
              <w:rPr>
                <w:rFonts w:hint="eastAsia" w:ascii="宋体" w:hAnsi="宋体" w:cs="宋体"/>
                <w:szCs w:val="21"/>
              </w:rPr>
              <w:t>21</w:t>
            </w:r>
          </w:p>
        </w:tc>
        <w:tc>
          <w:tcPr>
            <w:tcW w:w="6885" w:type="dxa"/>
            <w:vAlign w:val="center"/>
          </w:tcPr>
          <w:p w14:paraId="6361317E">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价格：须写明合同总价和分项价格。</w:t>
            </w:r>
          </w:p>
        </w:tc>
      </w:tr>
      <w:tr w14:paraId="0CB591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0" w:hRule="atLeast"/>
        </w:trPr>
        <w:tc>
          <w:tcPr>
            <w:tcW w:w="1515" w:type="dxa"/>
            <w:vAlign w:val="center"/>
          </w:tcPr>
          <w:p w14:paraId="0D58B0EC">
            <w:pPr>
              <w:adjustRightInd w:val="0"/>
              <w:snapToGrid w:val="0"/>
              <w:spacing w:line="440" w:lineRule="exact"/>
              <w:jc w:val="center"/>
              <w:rPr>
                <w:rFonts w:ascii="宋体" w:hAnsi="宋体" w:cs="宋体"/>
                <w:szCs w:val="21"/>
              </w:rPr>
            </w:pPr>
            <w:r>
              <w:rPr>
                <w:rFonts w:hint="eastAsia" w:ascii="宋体" w:hAnsi="宋体" w:cs="宋体"/>
                <w:szCs w:val="21"/>
              </w:rPr>
              <w:t>27.1</w:t>
            </w:r>
          </w:p>
        </w:tc>
        <w:tc>
          <w:tcPr>
            <w:tcW w:w="6885" w:type="dxa"/>
            <w:vAlign w:val="center"/>
          </w:tcPr>
          <w:p w14:paraId="11C7FFE9">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增加为：</w:t>
            </w:r>
          </w:p>
          <w:p w14:paraId="1E2A52A6">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因设备的部分零、部件迟交，或未提供伴随服务，影响到设备的整体投运时间，应买方要求，本招标文件规定：如卖方所供设备的部分零、部件迟交，或未提供伴随服务，按所有设备迟交处理；每延误一周的赔偿费用按合同总价的0.5%计收，直至全部交货或提供伴随服务后为止。误期赔偿费的最高限额为合同价格的5% 。迟交货时间达十周，买方可考虑根据合同条款第28条的规定终止合同。</w:t>
            </w:r>
          </w:p>
        </w:tc>
      </w:tr>
      <w:tr w14:paraId="1EDE83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vAlign w:val="center"/>
          </w:tcPr>
          <w:p w14:paraId="103E4082">
            <w:pPr>
              <w:adjustRightInd w:val="0"/>
              <w:snapToGrid w:val="0"/>
              <w:spacing w:line="440" w:lineRule="exact"/>
              <w:jc w:val="center"/>
              <w:rPr>
                <w:rFonts w:ascii="宋体" w:hAnsi="宋体" w:cs="宋体"/>
                <w:szCs w:val="21"/>
              </w:rPr>
            </w:pPr>
            <w:r>
              <w:rPr>
                <w:rFonts w:hint="eastAsia" w:ascii="宋体" w:hAnsi="宋体" w:cs="宋体"/>
                <w:szCs w:val="21"/>
              </w:rPr>
              <w:t>*32.2</w:t>
            </w:r>
          </w:p>
        </w:tc>
        <w:tc>
          <w:tcPr>
            <w:tcW w:w="6885" w:type="dxa"/>
            <w:shd w:val="clear" w:color="auto" w:fill="auto"/>
          </w:tcPr>
          <w:p w14:paraId="1DD78905">
            <w:pPr>
              <w:tabs>
                <w:tab w:val="left" w:pos="167"/>
              </w:tabs>
              <w:adjustRightInd w:val="0"/>
              <w:snapToGrid w:val="0"/>
              <w:spacing w:line="440" w:lineRule="exact"/>
              <w:jc w:val="left"/>
              <w:rPr>
                <w:rFonts w:cs="宋体"/>
                <w:szCs w:val="21"/>
              </w:rPr>
            </w:pPr>
            <w:r>
              <w:rPr>
                <w:rFonts w:hint="eastAsia" w:cs="宋体"/>
                <w:szCs w:val="21"/>
              </w:rPr>
              <w:t>如有争议，在双方友好交涉无法解决时：</w:t>
            </w:r>
          </w:p>
          <w:p w14:paraId="1DB029A0">
            <w:pPr>
              <w:tabs>
                <w:tab w:val="left" w:pos="167"/>
              </w:tabs>
              <w:adjustRightInd w:val="0"/>
              <w:snapToGrid w:val="0"/>
              <w:spacing w:line="440" w:lineRule="exact"/>
              <w:jc w:val="left"/>
              <w:rPr>
                <w:rFonts w:cs="宋体"/>
                <w:szCs w:val="21"/>
              </w:rPr>
            </w:pPr>
            <w:r>
              <w:rPr>
                <w:rFonts w:hint="eastAsia" w:cs="宋体"/>
                <w:szCs w:val="21"/>
              </w:rPr>
              <w:t>（1）签订外币合同，通过中国国际贸易促进仲裁委员会(CIETAC)解决，江苏仲裁中心根据中国法律在中国境内仲裁；</w:t>
            </w:r>
          </w:p>
          <w:p w14:paraId="5F93B726">
            <w:pPr>
              <w:tabs>
                <w:tab w:val="left" w:pos="167"/>
              </w:tabs>
              <w:adjustRightInd w:val="0"/>
              <w:snapToGrid w:val="0"/>
              <w:spacing w:line="440" w:lineRule="exact"/>
              <w:jc w:val="left"/>
              <w:rPr>
                <w:rFonts w:cs="宋体"/>
                <w:szCs w:val="21"/>
              </w:rPr>
            </w:pPr>
            <w:r>
              <w:rPr>
                <w:rFonts w:hint="eastAsia" w:cs="宋体"/>
                <w:szCs w:val="21"/>
              </w:rPr>
              <w:t>（2）签订人民币合同，争议解决方法见第八章。</w:t>
            </w:r>
          </w:p>
          <w:p w14:paraId="490AE875">
            <w:pPr>
              <w:tabs>
                <w:tab w:val="left" w:pos="167"/>
              </w:tabs>
              <w:adjustRightInd w:val="0"/>
              <w:snapToGrid w:val="0"/>
              <w:spacing w:line="440" w:lineRule="exact"/>
              <w:jc w:val="left"/>
              <w:rPr>
                <w:rFonts w:cs="宋体"/>
                <w:szCs w:val="21"/>
              </w:rPr>
            </w:pPr>
            <w:r>
              <w:rPr>
                <w:rFonts w:hint="eastAsia" w:cs="宋体"/>
                <w:szCs w:val="21"/>
              </w:rPr>
              <w:t>除非双方另有约定，仲裁或诉讼的官方语言应为中文，仲裁或诉讼所在地：江苏南京</w:t>
            </w:r>
          </w:p>
        </w:tc>
      </w:tr>
      <w:tr w14:paraId="6D6C2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vAlign w:val="center"/>
          </w:tcPr>
          <w:p w14:paraId="3BFF1641">
            <w:pPr>
              <w:adjustRightInd w:val="0"/>
              <w:snapToGrid w:val="0"/>
              <w:spacing w:line="440" w:lineRule="exact"/>
              <w:jc w:val="center"/>
              <w:rPr>
                <w:rFonts w:ascii="宋体" w:hAnsi="宋体" w:cs="宋体"/>
                <w:szCs w:val="21"/>
              </w:rPr>
            </w:pPr>
            <w:r>
              <w:rPr>
                <w:rFonts w:hint="eastAsia" w:ascii="宋体" w:hAnsi="宋体" w:cs="宋体"/>
                <w:szCs w:val="21"/>
              </w:rPr>
              <w:t>33.</w:t>
            </w:r>
          </w:p>
        </w:tc>
        <w:tc>
          <w:tcPr>
            <w:tcW w:w="6885" w:type="dxa"/>
          </w:tcPr>
          <w:p w14:paraId="4AABC7E1">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合同语言</w:t>
            </w:r>
          </w:p>
          <w:p w14:paraId="49BC8544">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33.1除非双方另有约定，本合同语言为中文。如果本合同同时采用中文和英文，两种文字具有同等法律效力。除非双方另有约定，当中文和英文不一致时，以中文为准。双方交换的与合同有关的信函应用合同语言书写。</w:t>
            </w:r>
          </w:p>
        </w:tc>
      </w:tr>
      <w:tr w14:paraId="6C005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vAlign w:val="center"/>
          </w:tcPr>
          <w:p w14:paraId="0E634C6F">
            <w:pPr>
              <w:adjustRightInd w:val="0"/>
              <w:snapToGrid w:val="0"/>
              <w:spacing w:line="440" w:lineRule="exact"/>
              <w:jc w:val="center"/>
              <w:rPr>
                <w:rFonts w:ascii="宋体" w:hAnsi="宋体" w:cs="宋体"/>
                <w:szCs w:val="21"/>
              </w:rPr>
            </w:pPr>
            <w:r>
              <w:rPr>
                <w:rFonts w:hint="eastAsia" w:ascii="宋体" w:hAnsi="宋体" w:cs="宋体"/>
                <w:szCs w:val="21"/>
              </w:rPr>
              <w:t>*34</w:t>
            </w:r>
          </w:p>
        </w:tc>
        <w:tc>
          <w:tcPr>
            <w:tcW w:w="6885" w:type="dxa"/>
            <w:vAlign w:val="center"/>
          </w:tcPr>
          <w:p w14:paraId="44E7EA17">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适用法律：中华人民共和国的法律</w:t>
            </w:r>
          </w:p>
        </w:tc>
      </w:tr>
      <w:tr w14:paraId="1177AE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vAlign w:val="center"/>
          </w:tcPr>
          <w:p w14:paraId="623945FD">
            <w:pPr>
              <w:spacing w:line="440" w:lineRule="exact"/>
              <w:jc w:val="center"/>
              <w:rPr>
                <w:rFonts w:ascii="宋体" w:hAnsi="宋体" w:cs="宋体"/>
                <w:szCs w:val="21"/>
              </w:rPr>
            </w:pPr>
            <w:r>
              <w:rPr>
                <w:rFonts w:hint="eastAsia" w:ascii="宋体" w:hAnsi="宋体" w:cs="宋体"/>
                <w:szCs w:val="21"/>
              </w:rPr>
              <w:t>35</w:t>
            </w:r>
          </w:p>
        </w:tc>
        <w:tc>
          <w:tcPr>
            <w:tcW w:w="6885" w:type="dxa"/>
            <w:vAlign w:val="center"/>
          </w:tcPr>
          <w:p w14:paraId="38DACF1D">
            <w:pPr>
              <w:spacing w:line="440" w:lineRule="exact"/>
              <w:jc w:val="left"/>
              <w:rPr>
                <w:rFonts w:ascii="宋体" w:hAnsi="宋体" w:cs="宋体"/>
                <w:szCs w:val="21"/>
              </w:rPr>
            </w:pPr>
            <w:r>
              <w:rPr>
                <w:rFonts w:hint="eastAsia" w:ascii="宋体" w:hAnsi="宋体" w:cs="宋体"/>
                <w:szCs w:val="21"/>
              </w:rPr>
              <w:t>卖（买）方通知送达地址：待定</w:t>
            </w:r>
          </w:p>
        </w:tc>
      </w:tr>
      <w:tr w14:paraId="281D74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1515" w:type="dxa"/>
            <w:vAlign w:val="center"/>
          </w:tcPr>
          <w:p w14:paraId="79EBC54C">
            <w:pPr>
              <w:adjustRightInd w:val="0"/>
              <w:snapToGrid w:val="0"/>
              <w:spacing w:line="440" w:lineRule="exact"/>
              <w:jc w:val="center"/>
              <w:rPr>
                <w:rFonts w:ascii="宋体" w:hAnsi="宋体" w:cs="宋体"/>
                <w:szCs w:val="21"/>
              </w:rPr>
            </w:pPr>
            <w:r>
              <w:rPr>
                <w:rFonts w:hint="eastAsia" w:ascii="宋体" w:hAnsi="宋体" w:cs="宋体"/>
                <w:szCs w:val="21"/>
              </w:rPr>
              <w:t>*36</w:t>
            </w:r>
          </w:p>
        </w:tc>
        <w:tc>
          <w:tcPr>
            <w:tcW w:w="6885" w:type="dxa"/>
            <w:vAlign w:val="center"/>
          </w:tcPr>
          <w:p w14:paraId="6053DC3F">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互惠协议的标题是：“中华人民共和国政府和</w:t>
            </w:r>
            <w:r>
              <w:rPr>
                <w:rFonts w:hint="eastAsia" w:ascii="宋体" w:hAnsi="宋体" w:cs="宋体"/>
                <w:szCs w:val="21"/>
                <w:u w:val="single"/>
              </w:rPr>
              <w:t xml:space="preserve">             </w:t>
            </w:r>
            <w:r>
              <w:rPr>
                <w:rFonts w:hint="eastAsia" w:ascii="宋体" w:hAnsi="宋体" w:cs="宋体"/>
                <w:szCs w:val="21"/>
              </w:rPr>
              <w:t>政府关于所得税和财产税避免双重征税和防止偷漏税的协定”</w:t>
            </w:r>
          </w:p>
        </w:tc>
      </w:tr>
      <w:tr w14:paraId="43FB8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trPr>
        <w:tc>
          <w:tcPr>
            <w:tcW w:w="1515" w:type="dxa"/>
            <w:vAlign w:val="center"/>
          </w:tcPr>
          <w:p w14:paraId="7A6A8DCA">
            <w:pPr>
              <w:adjustRightInd w:val="0"/>
              <w:snapToGrid w:val="0"/>
              <w:spacing w:line="440" w:lineRule="exact"/>
              <w:jc w:val="center"/>
              <w:rPr>
                <w:rFonts w:ascii="宋体" w:hAnsi="宋体" w:cs="宋体"/>
                <w:szCs w:val="21"/>
              </w:rPr>
            </w:pPr>
            <w:r>
              <w:rPr>
                <w:rFonts w:hint="eastAsia" w:ascii="宋体" w:hAnsi="宋体" w:cs="宋体"/>
                <w:szCs w:val="21"/>
              </w:rPr>
              <w:t>*37.</w:t>
            </w:r>
          </w:p>
        </w:tc>
        <w:tc>
          <w:tcPr>
            <w:tcW w:w="6885" w:type="dxa"/>
            <w:vAlign w:val="center"/>
          </w:tcPr>
          <w:p w14:paraId="678A226D">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1、如果本合同的货物在其所在国需要出口许可证，卖方应负责办理出口许可证，费用自理。</w:t>
            </w:r>
          </w:p>
          <w:p w14:paraId="3F4A3180">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2、合同附件为本合同不可分割的部分并与本合同具有同等效力。</w:t>
            </w:r>
          </w:p>
        </w:tc>
      </w:tr>
      <w:tr w14:paraId="6E8816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1" w:hRule="atLeast"/>
        </w:trPr>
        <w:tc>
          <w:tcPr>
            <w:tcW w:w="8400" w:type="dxa"/>
            <w:gridSpan w:val="2"/>
            <w:tcBorders>
              <w:top w:val="single" w:color="auto" w:sz="12" w:space="0"/>
              <w:left w:val="single" w:color="auto" w:sz="12" w:space="0"/>
              <w:bottom w:val="single" w:color="auto" w:sz="12" w:space="0"/>
              <w:right w:val="single" w:color="auto" w:sz="12" w:space="0"/>
            </w:tcBorders>
            <w:vAlign w:val="center"/>
          </w:tcPr>
          <w:p w14:paraId="588C51DA">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特别说明:对32、34、36、37条款的任何偏离都将视为非实质性响应招标文件要求。</w:t>
            </w:r>
          </w:p>
          <w:p w14:paraId="2DDBD57B">
            <w:pPr>
              <w:tabs>
                <w:tab w:val="left" w:pos="167"/>
              </w:tabs>
              <w:adjustRightInd w:val="0"/>
              <w:snapToGrid w:val="0"/>
              <w:spacing w:line="440" w:lineRule="exact"/>
              <w:jc w:val="left"/>
              <w:rPr>
                <w:rFonts w:ascii="宋体" w:hAnsi="宋体" w:cs="宋体"/>
                <w:szCs w:val="21"/>
              </w:rPr>
            </w:pPr>
            <w:r>
              <w:rPr>
                <w:rFonts w:hint="eastAsia" w:ascii="宋体" w:hAnsi="宋体" w:cs="宋体"/>
                <w:szCs w:val="21"/>
              </w:rPr>
              <w:t>招标文件中英文如有冲突，以中文为准。</w:t>
            </w:r>
          </w:p>
        </w:tc>
      </w:tr>
    </w:tbl>
    <w:p w14:paraId="30AE240B">
      <w:pPr>
        <w:pStyle w:val="17"/>
        <w:rPr>
          <w:rFonts w:hint="default" w:ascii="宋体" w:hAnsi="宋体" w:eastAsia="宋体"/>
          <w:b w:val="0"/>
          <w:sz w:val="21"/>
          <w:szCs w:val="21"/>
        </w:rPr>
      </w:pPr>
    </w:p>
    <w:p w14:paraId="3C3DCC09">
      <w:pPr>
        <w:adjustRightInd w:val="0"/>
        <w:snapToGrid w:val="0"/>
        <w:spacing w:line="360" w:lineRule="auto"/>
        <w:jc w:val="center"/>
        <w:rPr>
          <w:rFonts w:ascii="宋体" w:hAnsi="宋体"/>
          <w:szCs w:val="21"/>
        </w:rPr>
      </w:pPr>
      <w:r>
        <w:rPr>
          <w:rFonts w:ascii="宋体" w:hAnsi="宋体"/>
          <w:szCs w:val="21"/>
        </w:rPr>
        <w:br w:type="page"/>
      </w:r>
    </w:p>
    <w:p w14:paraId="694C7151">
      <w:pPr>
        <w:adjustRightInd w:val="0"/>
        <w:snapToGrid w:val="0"/>
        <w:spacing w:line="360" w:lineRule="auto"/>
        <w:jc w:val="center"/>
        <w:rPr>
          <w:rFonts w:ascii="宋体" w:hAnsi="宋体"/>
          <w:szCs w:val="21"/>
        </w:rPr>
      </w:pPr>
    </w:p>
    <w:p w14:paraId="3BE649E7">
      <w:pPr>
        <w:adjustRightInd w:val="0"/>
        <w:snapToGrid w:val="0"/>
        <w:spacing w:line="360" w:lineRule="auto"/>
        <w:jc w:val="center"/>
        <w:rPr>
          <w:rFonts w:ascii="黑体" w:hAnsi="黑体" w:eastAsia="黑体"/>
          <w:sz w:val="44"/>
          <w:szCs w:val="44"/>
        </w:rPr>
      </w:pPr>
      <w:r>
        <w:rPr>
          <w:rFonts w:hint="eastAsia" w:ascii="黑体" w:hAnsi="黑体" w:eastAsia="黑体"/>
          <w:sz w:val="44"/>
          <w:szCs w:val="44"/>
        </w:rPr>
        <w:t>第八章</w:t>
      </w:r>
      <w:r>
        <w:rPr>
          <w:rFonts w:ascii="黑体" w:hAnsi="黑体" w:eastAsia="黑体"/>
          <w:sz w:val="44"/>
          <w:szCs w:val="44"/>
        </w:rPr>
        <w:t xml:space="preserve"> </w:t>
      </w:r>
      <w:r>
        <w:rPr>
          <w:rFonts w:hint="eastAsia" w:ascii="黑体" w:hAnsi="黑体" w:eastAsia="黑体"/>
          <w:sz w:val="44"/>
          <w:szCs w:val="44"/>
        </w:rPr>
        <w:t>货物需求一览表及技术规格</w:t>
      </w:r>
    </w:p>
    <w:p w14:paraId="56BEFB0B">
      <w:pPr>
        <w:adjustRightInd w:val="0"/>
        <w:snapToGrid w:val="0"/>
        <w:spacing w:line="360" w:lineRule="auto"/>
        <w:rPr>
          <w:rFonts w:ascii="宋体" w:hAnsi="宋体" w:cs="宋体"/>
          <w:color w:val="000000"/>
          <w:kern w:val="11"/>
          <w:szCs w:val="21"/>
        </w:rPr>
      </w:pPr>
      <w:r>
        <w:rPr>
          <w:rFonts w:hint="eastAsia" w:ascii="宋体" w:hAnsi="宋体" w:cs="宋体"/>
          <w:color w:val="000000"/>
          <w:kern w:val="11"/>
          <w:szCs w:val="21"/>
        </w:rPr>
        <w:t>一、货物需求一览表</w:t>
      </w:r>
    </w:p>
    <w:tbl>
      <w:tblPr>
        <w:tblStyle w:val="25"/>
        <w:tblW w:w="83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961"/>
        <w:gridCol w:w="1155"/>
        <w:gridCol w:w="5202"/>
      </w:tblGrid>
      <w:tr w14:paraId="360E22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529" w:hRule="atLeast"/>
          <w:jc w:val="center"/>
        </w:trPr>
        <w:tc>
          <w:tcPr>
            <w:tcW w:w="1961" w:type="dxa"/>
            <w:vAlign w:val="center"/>
          </w:tcPr>
          <w:p w14:paraId="7FBA10D9">
            <w:pPr>
              <w:snapToGrid w:val="0"/>
              <w:spacing w:line="360" w:lineRule="auto"/>
              <w:jc w:val="center"/>
              <w:rPr>
                <w:rFonts w:ascii="宋体" w:hAnsi="宋体" w:cs="宋体"/>
                <w:b/>
                <w:color w:val="000000"/>
                <w:szCs w:val="21"/>
              </w:rPr>
            </w:pPr>
            <w:r>
              <w:rPr>
                <w:rFonts w:hint="eastAsia" w:ascii="宋体" w:hAnsi="宋体" w:cs="宋体"/>
                <w:b/>
                <w:color w:val="000000"/>
                <w:szCs w:val="21"/>
              </w:rPr>
              <w:t>设备名称</w:t>
            </w:r>
          </w:p>
        </w:tc>
        <w:tc>
          <w:tcPr>
            <w:tcW w:w="1155" w:type="dxa"/>
            <w:vAlign w:val="center"/>
          </w:tcPr>
          <w:p w14:paraId="385D9DD0">
            <w:pPr>
              <w:snapToGrid w:val="0"/>
              <w:spacing w:line="360" w:lineRule="auto"/>
              <w:jc w:val="center"/>
              <w:rPr>
                <w:rFonts w:ascii="宋体" w:hAnsi="宋体" w:cs="宋体"/>
                <w:b/>
                <w:color w:val="000000"/>
                <w:szCs w:val="21"/>
              </w:rPr>
            </w:pPr>
            <w:r>
              <w:rPr>
                <w:rFonts w:hint="eastAsia" w:ascii="宋体" w:hAnsi="宋体" w:cs="宋体"/>
                <w:b/>
                <w:color w:val="000000"/>
                <w:szCs w:val="21"/>
              </w:rPr>
              <w:t>数量</w:t>
            </w:r>
          </w:p>
        </w:tc>
        <w:tc>
          <w:tcPr>
            <w:tcW w:w="5202" w:type="dxa"/>
            <w:vAlign w:val="center"/>
          </w:tcPr>
          <w:p w14:paraId="7676992A">
            <w:pPr>
              <w:snapToGrid w:val="0"/>
              <w:spacing w:line="360" w:lineRule="auto"/>
              <w:jc w:val="center"/>
              <w:rPr>
                <w:rFonts w:ascii="宋体" w:hAnsi="宋体" w:cs="宋体"/>
                <w:b/>
                <w:color w:val="000000"/>
                <w:szCs w:val="21"/>
              </w:rPr>
            </w:pPr>
            <w:r>
              <w:rPr>
                <w:rFonts w:hint="eastAsia" w:ascii="宋体" w:hAnsi="宋体" w:cs="宋体"/>
                <w:b/>
                <w:color w:val="000000"/>
                <w:szCs w:val="21"/>
              </w:rPr>
              <w:t>交货期</w:t>
            </w:r>
          </w:p>
        </w:tc>
      </w:tr>
      <w:tr w14:paraId="0BF9BE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70" w:hRule="atLeast"/>
          <w:jc w:val="center"/>
        </w:trPr>
        <w:tc>
          <w:tcPr>
            <w:tcW w:w="1961" w:type="dxa"/>
            <w:vAlign w:val="center"/>
          </w:tcPr>
          <w:p w14:paraId="79A2742C">
            <w:pPr>
              <w:spacing w:line="360" w:lineRule="auto"/>
              <w:ind w:left="420" w:hanging="420" w:hangingChars="200"/>
              <w:jc w:val="center"/>
              <w:rPr>
                <w:rFonts w:ascii="宋体" w:hAnsi="宋体" w:cs="宋体"/>
                <w:color w:val="FF0000"/>
                <w:szCs w:val="21"/>
              </w:rPr>
            </w:pPr>
            <w:r>
              <w:rPr>
                <w:rFonts w:hint="eastAsia" w:ascii="宋体" w:hAnsi="宋体" w:cs="宋体"/>
                <w:kern w:val="0"/>
                <w:szCs w:val="21"/>
              </w:rPr>
              <w:t>多功能贴片机</w:t>
            </w:r>
          </w:p>
        </w:tc>
        <w:tc>
          <w:tcPr>
            <w:tcW w:w="1155" w:type="dxa"/>
            <w:vAlign w:val="center"/>
          </w:tcPr>
          <w:p w14:paraId="28220B5B">
            <w:pPr>
              <w:spacing w:line="360" w:lineRule="auto"/>
              <w:ind w:left="420" w:hanging="420" w:hangingChars="200"/>
              <w:jc w:val="center"/>
              <w:rPr>
                <w:rFonts w:ascii="宋体" w:hAnsi="宋体" w:cs="宋体"/>
                <w:color w:val="000000"/>
                <w:szCs w:val="21"/>
              </w:rPr>
            </w:pPr>
            <w:r>
              <w:rPr>
                <w:rFonts w:hint="eastAsia" w:ascii="宋体" w:hAnsi="宋体" w:cs="宋体"/>
                <w:color w:val="000000"/>
                <w:szCs w:val="21"/>
              </w:rPr>
              <w:t>1台</w:t>
            </w:r>
          </w:p>
        </w:tc>
        <w:tc>
          <w:tcPr>
            <w:tcW w:w="5202" w:type="dxa"/>
            <w:vAlign w:val="center"/>
          </w:tcPr>
          <w:p w14:paraId="2B6AF056">
            <w:pPr>
              <w:adjustRightInd w:val="0"/>
              <w:snapToGrid w:val="0"/>
              <w:spacing w:line="360" w:lineRule="auto"/>
              <w:jc w:val="center"/>
              <w:rPr>
                <w:rFonts w:ascii="宋体" w:hAnsi="宋体" w:cs="宋体"/>
                <w:color w:val="000000"/>
                <w:szCs w:val="21"/>
              </w:rPr>
            </w:pPr>
            <w:r>
              <w:rPr>
                <w:rFonts w:hint="eastAsia" w:ascii="宋体" w:hAnsi="宋体"/>
                <w:b/>
                <w:bCs/>
                <w:sz w:val="20"/>
              </w:rPr>
              <w:t>合同签订后6个月内完成交付。</w:t>
            </w:r>
          </w:p>
        </w:tc>
      </w:tr>
    </w:tbl>
    <w:p w14:paraId="71570B0D">
      <w:pPr>
        <w:spacing w:line="360" w:lineRule="auto"/>
        <w:textAlignment w:val="center"/>
        <w:rPr>
          <w:rFonts w:ascii="宋体" w:hAnsi="宋体" w:cs="宋体"/>
          <w:color w:val="000000"/>
          <w:kern w:val="0"/>
          <w:szCs w:val="21"/>
        </w:rPr>
      </w:pPr>
      <w:r>
        <w:rPr>
          <w:rFonts w:hint="eastAsia" w:ascii="宋体" w:hAnsi="宋体" w:cs="宋体"/>
          <w:color w:val="000000"/>
          <w:kern w:val="11"/>
          <w:szCs w:val="21"/>
        </w:rPr>
        <w:t>二、</w:t>
      </w:r>
      <w:r>
        <w:rPr>
          <w:rFonts w:hint="eastAsia" w:ascii="宋体" w:hAnsi="宋体" w:cs="宋体"/>
          <w:color w:val="000000"/>
          <w:kern w:val="0"/>
          <w:szCs w:val="21"/>
        </w:rPr>
        <w:t>技术规格及相关要求</w:t>
      </w:r>
    </w:p>
    <w:p w14:paraId="18F1E55A">
      <w:pPr>
        <w:spacing w:line="360" w:lineRule="auto"/>
        <w:textAlignment w:val="center"/>
        <w:rPr>
          <w:rFonts w:ascii="宋体" w:hAnsi="宋体" w:cs="宋体"/>
          <w:color w:val="000000"/>
          <w:kern w:val="0"/>
          <w:szCs w:val="21"/>
        </w:rPr>
      </w:pPr>
      <w:r>
        <w:rPr>
          <w:rFonts w:hint="eastAsia" w:ascii="宋体" w:hAnsi="宋体" w:cs="宋体"/>
          <w:color w:val="000000"/>
          <w:kern w:val="0"/>
          <w:szCs w:val="21"/>
        </w:rPr>
        <w:t>1、交付清单</w:t>
      </w:r>
    </w:p>
    <w:tbl>
      <w:tblPr>
        <w:tblStyle w:val="25"/>
        <w:tblW w:w="8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1843"/>
        <w:gridCol w:w="3685"/>
        <w:gridCol w:w="2043"/>
      </w:tblGrid>
      <w:tr w14:paraId="1B0B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894" w:type="dxa"/>
            <w:vAlign w:val="center"/>
          </w:tcPr>
          <w:p w14:paraId="30498A78">
            <w:pPr>
              <w:spacing w:line="360" w:lineRule="auto"/>
              <w:jc w:val="center"/>
              <w:rPr>
                <w:rFonts w:ascii="宋体" w:hAnsi="宋体" w:cs="宋体"/>
                <w:b/>
                <w:szCs w:val="21"/>
              </w:rPr>
            </w:pPr>
            <w:r>
              <w:rPr>
                <w:rFonts w:hint="eastAsia" w:ascii="宋体" w:hAnsi="宋体" w:cs="宋体"/>
                <w:b/>
                <w:szCs w:val="21"/>
              </w:rPr>
              <w:t>序号</w:t>
            </w:r>
          </w:p>
        </w:tc>
        <w:tc>
          <w:tcPr>
            <w:tcW w:w="1843" w:type="dxa"/>
            <w:vAlign w:val="center"/>
          </w:tcPr>
          <w:p w14:paraId="1991A2F1">
            <w:pPr>
              <w:spacing w:line="360" w:lineRule="auto"/>
              <w:jc w:val="center"/>
              <w:rPr>
                <w:rFonts w:ascii="宋体" w:hAnsi="宋体" w:cs="宋体"/>
                <w:b/>
                <w:szCs w:val="21"/>
              </w:rPr>
            </w:pPr>
            <w:r>
              <w:rPr>
                <w:rFonts w:hint="eastAsia" w:ascii="宋体" w:hAnsi="宋体" w:cs="宋体"/>
                <w:b/>
                <w:szCs w:val="21"/>
              </w:rPr>
              <w:t>名称</w:t>
            </w:r>
          </w:p>
        </w:tc>
        <w:tc>
          <w:tcPr>
            <w:tcW w:w="3685" w:type="dxa"/>
            <w:vAlign w:val="center"/>
          </w:tcPr>
          <w:p w14:paraId="15EC8075">
            <w:pPr>
              <w:spacing w:line="360" w:lineRule="auto"/>
              <w:jc w:val="center"/>
              <w:rPr>
                <w:rFonts w:ascii="宋体" w:hAnsi="宋体" w:cs="宋体"/>
                <w:b/>
                <w:szCs w:val="21"/>
              </w:rPr>
            </w:pPr>
            <w:r>
              <w:rPr>
                <w:rFonts w:hint="eastAsia" w:ascii="宋体" w:hAnsi="宋体" w:cs="宋体"/>
                <w:b/>
                <w:szCs w:val="21"/>
              </w:rPr>
              <w:t>名称</w:t>
            </w:r>
          </w:p>
        </w:tc>
        <w:tc>
          <w:tcPr>
            <w:tcW w:w="2043" w:type="dxa"/>
            <w:vAlign w:val="center"/>
          </w:tcPr>
          <w:p w14:paraId="4136120C">
            <w:pPr>
              <w:spacing w:line="360" w:lineRule="auto"/>
              <w:jc w:val="center"/>
              <w:rPr>
                <w:rFonts w:ascii="宋体" w:hAnsi="宋体" w:cs="宋体"/>
                <w:b/>
                <w:szCs w:val="21"/>
              </w:rPr>
            </w:pPr>
            <w:r>
              <w:rPr>
                <w:rFonts w:hint="eastAsia" w:ascii="宋体" w:hAnsi="宋体" w:cs="宋体"/>
                <w:b/>
                <w:szCs w:val="21"/>
              </w:rPr>
              <w:t>数量</w:t>
            </w:r>
          </w:p>
        </w:tc>
      </w:tr>
      <w:tr w14:paraId="171A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4" w:type="dxa"/>
            <w:vMerge w:val="restart"/>
            <w:vAlign w:val="center"/>
          </w:tcPr>
          <w:p w14:paraId="13A8CC6A">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1</w:t>
            </w:r>
          </w:p>
        </w:tc>
        <w:tc>
          <w:tcPr>
            <w:tcW w:w="1843" w:type="dxa"/>
            <w:vMerge w:val="restart"/>
            <w:vAlign w:val="center"/>
          </w:tcPr>
          <w:p w14:paraId="32B83461">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贴片机主机</w:t>
            </w:r>
          </w:p>
        </w:tc>
        <w:tc>
          <w:tcPr>
            <w:tcW w:w="3685" w:type="dxa"/>
            <w:vAlign w:val="center"/>
          </w:tcPr>
          <w:p w14:paraId="57036E83">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基板拾取系统</w:t>
            </w:r>
          </w:p>
        </w:tc>
        <w:tc>
          <w:tcPr>
            <w:tcW w:w="2043" w:type="dxa"/>
            <w:vAlign w:val="center"/>
          </w:tcPr>
          <w:p w14:paraId="6E7B6A42">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1套</w:t>
            </w:r>
          </w:p>
        </w:tc>
      </w:tr>
      <w:tr w14:paraId="3515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4" w:type="dxa"/>
            <w:vMerge w:val="continue"/>
            <w:vAlign w:val="center"/>
          </w:tcPr>
          <w:p w14:paraId="2622567A">
            <w:pPr>
              <w:pStyle w:val="45"/>
              <w:snapToGrid w:val="0"/>
              <w:spacing w:line="360" w:lineRule="auto"/>
              <w:rPr>
                <w:rFonts w:ascii="宋体" w:hAnsi="宋体" w:eastAsia="宋体" w:cs="宋体"/>
                <w:sz w:val="21"/>
                <w:szCs w:val="21"/>
              </w:rPr>
            </w:pPr>
          </w:p>
        </w:tc>
        <w:tc>
          <w:tcPr>
            <w:tcW w:w="1843" w:type="dxa"/>
            <w:vMerge w:val="continue"/>
            <w:vAlign w:val="center"/>
          </w:tcPr>
          <w:p w14:paraId="1CD95ECD">
            <w:pPr>
              <w:pStyle w:val="45"/>
              <w:snapToGrid w:val="0"/>
              <w:spacing w:line="360" w:lineRule="auto"/>
              <w:rPr>
                <w:rFonts w:ascii="宋体" w:hAnsi="宋体" w:eastAsia="宋体" w:cs="宋体"/>
                <w:sz w:val="21"/>
                <w:szCs w:val="21"/>
              </w:rPr>
            </w:pPr>
          </w:p>
        </w:tc>
        <w:tc>
          <w:tcPr>
            <w:tcW w:w="3685" w:type="dxa"/>
            <w:vAlign w:val="center"/>
          </w:tcPr>
          <w:p w14:paraId="685AB6C0">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对位识别系统</w:t>
            </w:r>
          </w:p>
        </w:tc>
        <w:tc>
          <w:tcPr>
            <w:tcW w:w="2043" w:type="dxa"/>
            <w:vAlign w:val="center"/>
          </w:tcPr>
          <w:p w14:paraId="5C2C4DA1">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1套</w:t>
            </w:r>
          </w:p>
        </w:tc>
      </w:tr>
      <w:tr w14:paraId="0D45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4" w:type="dxa"/>
            <w:vMerge w:val="continue"/>
            <w:vAlign w:val="center"/>
          </w:tcPr>
          <w:p w14:paraId="202D310E">
            <w:pPr>
              <w:pStyle w:val="45"/>
              <w:snapToGrid w:val="0"/>
              <w:spacing w:line="360" w:lineRule="auto"/>
              <w:rPr>
                <w:rFonts w:ascii="宋体" w:hAnsi="宋体" w:eastAsia="宋体" w:cs="宋体"/>
                <w:sz w:val="21"/>
                <w:szCs w:val="21"/>
              </w:rPr>
            </w:pPr>
          </w:p>
        </w:tc>
        <w:tc>
          <w:tcPr>
            <w:tcW w:w="1843" w:type="dxa"/>
            <w:vMerge w:val="continue"/>
            <w:vAlign w:val="center"/>
          </w:tcPr>
          <w:p w14:paraId="3763EB79">
            <w:pPr>
              <w:pStyle w:val="45"/>
              <w:snapToGrid w:val="0"/>
              <w:spacing w:line="360" w:lineRule="auto"/>
              <w:rPr>
                <w:rFonts w:ascii="宋体" w:hAnsi="宋体" w:eastAsia="宋体" w:cs="宋体"/>
                <w:sz w:val="21"/>
                <w:szCs w:val="21"/>
              </w:rPr>
            </w:pPr>
          </w:p>
        </w:tc>
        <w:tc>
          <w:tcPr>
            <w:tcW w:w="3685" w:type="dxa"/>
            <w:vAlign w:val="center"/>
          </w:tcPr>
          <w:p w14:paraId="16880230">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热压模块</w:t>
            </w:r>
          </w:p>
        </w:tc>
        <w:tc>
          <w:tcPr>
            <w:tcW w:w="2043" w:type="dxa"/>
            <w:vAlign w:val="center"/>
          </w:tcPr>
          <w:p w14:paraId="45EEF294">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1套</w:t>
            </w:r>
          </w:p>
        </w:tc>
      </w:tr>
      <w:tr w14:paraId="482B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4" w:type="dxa"/>
            <w:vMerge w:val="continue"/>
            <w:vAlign w:val="center"/>
          </w:tcPr>
          <w:p w14:paraId="1F2CD9AD">
            <w:pPr>
              <w:pStyle w:val="45"/>
              <w:snapToGrid w:val="0"/>
              <w:spacing w:line="360" w:lineRule="auto"/>
              <w:rPr>
                <w:rFonts w:ascii="宋体" w:hAnsi="宋体" w:eastAsia="宋体" w:cs="宋体"/>
                <w:sz w:val="21"/>
                <w:szCs w:val="21"/>
              </w:rPr>
            </w:pPr>
          </w:p>
        </w:tc>
        <w:tc>
          <w:tcPr>
            <w:tcW w:w="1843" w:type="dxa"/>
            <w:vMerge w:val="continue"/>
            <w:vAlign w:val="center"/>
          </w:tcPr>
          <w:p w14:paraId="7E27E4FE">
            <w:pPr>
              <w:pStyle w:val="45"/>
              <w:snapToGrid w:val="0"/>
              <w:spacing w:line="360" w:lineRule="auto"/>
              <w:rPr>
                <w:rFonts w:ascii="宋体" w:hAnsi="宋体" w:eastAsia="宋体" w:cs="宋体"/>
                <w:sz w:val="21"/>
                <w:szCs w:val="21"/>
              </w:rPr>
            </w:pPr>
          </w:p>
        </w:tc>
        <w:tc>
          <w:tcPr>
            <w:tcW w:w="3685" w:type="dxa"/>
            <w:vAlign w:val="center"/>
          </w:tcPr>
          <w:p w14:paraId="59C2D5A1">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承载工作台</w:t>
            </w:r>
          </w:p>
        </w:tc>
        <w:tc>
          <w:tcPr>
            <w:tcW w:w="2043" w:type="dxa"/>
            <w:vAlign w:val="center"/>
          </w:tcPr>
          <w:p w14:paraId="02E31148">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1套</w:t>
            </w:r>
          </w:p>
        </w:tc>
      </w:tr>
      <w:tr w14:paraId="4271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4" w:type="dxa"/>
            <w:vMerge w:val="restart"/>
            <w:vAlign w:val="center"/>
          </w:tcPr>
          <w:p w14:paraId="5544D079">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2</w:t>
            </w:r>
          </w:p>
        </w:tc>
        <w:tc>
          <w:tcPr>
            <w:tcW w:w="1843" w:type="dxa"/>
            <w:vMerge w:val="restart"/>
            <w:vAlign w:val="center"/>
          </w:tcPr>
          <w:p w14:paraId="2A031F8F">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配件</w:t>
            </w:r>
          </w:p>
        </w:tc>
        <w:tc>
          <w:tcPr>
            <w:tcW w:w="3685" w:type="dxa"/>
            <w:vAlign w:val="center"/>
          </w:tcPr>
          <w:p w14:paraId="7D03A9CF">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热压键合头</w:t>
            </w:r>
          </w:p>
        </w:tc>
        <w:tc>
          <w:tcPr>
            <w:tcW w:w="2043" w:type="dxa"/>
            <w:vAlign w:val="center"/>
          </w:tcPr>
          <w:p w14:paraId="66812A3D">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1套</w:t>
            </w:r>
          </w:p>
        </w:tc>
      </w:tr>
      <w:tr w14:paraId="4BFC1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4" w:type="dxa"/>
            <w:vMerge w:val="continue"/>
            <w:vAlign w:val="center"/>
          </w:tcPr>
          <w:p w14:paraId="6C77821C">
            <w:pPr>
              <w:pStyle w:val="45"/>
              <w:snapToGrid w:val="0"/>
              <w:spacing w:line="360" w:lineRule="auto"/>
              <w:rPr>
                <w:rFonts w:ascii="宋体" w:hAnsi="宋体" w:eastAsia="宋体" w:cs="宋体"/>
                <w:sz w:val="21"/>
                <w:szCs w:val="21"/>
              </w:rPr>
            </w:pPr>
          </w:p>
        </w:tc>
        <w:tc>
          <w:tcPr>
            <w:tcW w:w="1843" w:type="dxa"/>
            <w:vMerge w:val="continue"/>
            <w:vAlign w:val="center"/>
          </w:tcPr>
          <w:p w14:paraId="06D6BE22">
            <w:pPr>
              <w:pStyle w:val="45"/>
              <w:snapToGrid w:val="0"/>
              <w:spacing w:line="360" w:lineRule="auto"/>
              <w:rPr>
                <w:rFonts w:ascii="宋体" w:hAnsi="宋体" w:eastAsia="宋体" w:cs="宋体"/>
                <w:sz w:val="21"/>
                <w:szCs w:val="21"/>
              </w:rPr>
            </w:pPr>
          </w:p>
        </w:tc>
        <w:tc>
          <w:tcPr>
            <w:tcW w:w="3685" w:type="dxa"/>
            <w:vAlign w:val="center"/>
          </w:tcPr>
          <w:p w14:paraId="60B073D7">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吸嘴</w:t>
            </w:r>
          </w:p>
        </w:tc>
        <w:tc>
          <w:tcPr>
            <w:tcW w:w="2043" w:type="dxa"/>
            <w:vAlign w:val="center"/>
          </w:tcPr>
          <w:p w14:paraId="5DEB8A1C">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3套</w:t>
            </w:r>
          </w:p>
        </w:tc>
      </w:tr>
      <w:tr w14:paraId="2F09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4" w:type="dxa"/>
            <w:vMerge w:val="continue"/>
            <w:vAlign w:val="center"/>
          </w:tcPr>
          <w:p w14:paraId="7B0469D9">
            <w:pPr>
              <w:pStyle w:val="45"/>
              <w:snapToGrid w:val="0"/>
              <w:spacing w:line="360" w:lineRule="auto"/>
              <w:rPr>
                <w:rFonts w:ascii="宋体" w:hAnsi="宋体" w:eastAsia="宋体" w:cs="宋体"/>
                <w:sz w:val="21"/>
                <w:szCs w:val="21"/>
              </w:rPr>
            </w:pPr>
          </w:p>
        </w:tc>
        <w:tc>
          <w:tcPr>
            <w:tcW w:w="1843" w:type="dxa"/>
            <w:vMerge w:val="continue"/>
            <w:vAlign w:val="center"/>
          </w:tcPr>
          <w:p w14:paraId="40EF23AE">
            <w:pPr>
              <w:pStyle w:val="45"/>
              <w:snapToGrid w:val="0"/>
              <w:spacing w:line="360" w:lineRule="auto"/>
              <w:rPr>
                <w:rFonts w:ascii="宋体" w:hAnsi="宋体" w:eastAsia="宋体" w:cs="宋体"/>
                <w:sz w:val="21"/>
                <w:szCs w:val="21"/>
              </w:rPr>
            </w:pPr>
          </w:p>
        </w:tc>
        <w:tc>
          <w:tcPr>
            <w:tcW w:w="3685" w:type="dxa"/>
            <w:vAlign w:val="center"/>
          </w:tcPr>
          <w:p w14:paraId="47BFAA67">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定制治具</w:t>
            </w:r>
          </w:p>
        </w:tc>
        <w:tc>
          <w:tcPr>
            <w:tcW w:w="2043" w:type="dxa"/>
            <w:vAlign w:val="center"/>
          </w:tcPr>
          <w:p w14:paraId="3F98C048">
            <w:pPr>
              <w:pStyle w:val="45"/>
              <w:snapToGrid w:val="0"/>
              <w:spacing w:line="360" w:lineRule="auto"/>
              <w:rPr>
                <w:rFonts w:ascii="宋体" w:hAnsi="宋体" w:eastAsia="宋体" w:cs="宋体"/>
                <w:sz w:val="21"/>
                <w:szCs w:val="21"/>
              </w:rPr>
            </w:pPr>
            <w:r>
              <w:rPr>
                <w:rFonts w:hint="eastAsia" w:ascii="宋体" w:hAnsi="宋体" w:eastAsia="宋体" w:cs="宋体"/>
                <w:sz w:val="21"/>
                <w:szCs w:val="21"/>
              </w:rPr>
              <w:t>3套</w:t>
            </w:r>
          </w:p>
        </w:tc>
      </w:tr>
    </w:tbl>
    <w:p w14:paraId="4051375F">
      <w:pPr>
        <w:spacing w:line="360" w:lineRule="auto"/>
        <w:textAlignment w:val="center"/>
        <w:rPr>
          <w:rFonts w:ascii="宋体" w:hAnsi="宋体" w:cs="宋体"/>
          <w:color w:val="000000"/>
          <w:kern w:val="11"/>
          <w:szCs w:val="21"/>
        </w:rPr>
      </w:pPr>
      <w:r>
        <w:rPr>
          <w:rFonts w:hint="eastAsia" w:ascii="宋体" w:hAnsi="宋体" w:cs="宋体"/>
          <w:color w:val="000000"/>
          <w:kern w:val="11"/>
          <w:szCs w:val="21"/>
        </w:rPr>
        <w:t>2、资料清单</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9"/>
        <w:gridCol w:w="3358"/>
        <w:gridCol w:w="816"/>
        <w:gridCol w:w="2898"/>
      </w:tblGrid>
      <w:tr w14:paraId="21E5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vAlign w:val="center"/>
          </w:tcPr>
          <w:p w14:paraId="1602A3CB">
            <w:pPr>
              <w:spacing w:line="360" w:lineRule="auto"/>
              <w:jc w:val="center"/>
              <w:rPr>
                <w:rFonts w:ascii="宋体" w:hAnsi="宋体" w:cs="宋体" w:eastAsiaTheme="minorEastAsia"/>
                <w:b/>
                <w:szCs w:val="21"/>
              </w:rPr>
            </w:pPr>
            <w:r>
              <w:rPr>
                <w:rFonts w:hint="eastAsia" w:ascii="宋体" w:hAnsi="宋体" w:cs="宋体" w:eastAsiaTheme="minorEastAsia"/>
                <w:b/>
                <w:szCs w:val="21"/>
              </w:rPr>
              <w:t>序号</w:t>
            </w:r>
          </w:p>
        </w:tc>
        <w:tc>
          <w:tcPr>
            <w:tcW w:w="3358" w:type="dxa"/>
            <w:vAlign w:val="center"/>
          </w:tcPr>
          <w:p w14:paraId="0156E3DB">
            <w:pPr>
              <w:spacing w:line="360" w:lineRule="auto"/>
              <w:jc w:val="center"/>
              <w:rPr>
                <w:rFonts w:ascii="宋体" w:hAnsi="宋体" w:cs="宋体" w:eastAsiaTheme="minorEastAsia"/>
                <w:b/>
                <w:szCs w:val="21"/>
              </w:rPr>
            </w:pPr>
            <w:r>
              <w:rPr>
                <w:rFonts w:hint="eastAsia" w:ascii="宋体" w:hAnsi="宋体" w:cs="宋体" w:eastAsiaTheme="minorEastAsia"/>
                <w:b/>
                <w:szCs w:val="21"/>
              </w:rPr>
              <w:t>资料名称</w:t>
            </w:r>
          </w:p>
        </w:tc>
        <w:tc>
          <w:tcPr>
            <w:tcW w:w="816" w:type="dxa"/>
            <w:vAlign w:val="center"/>
          </w:tcPr>
          <w:p w14:paraId="34860041">
            <w:pPr>
              <w:spacing w:line="360" w:lineRule="auto"/>
              <w:jc w:val="center"/>
              <w:rPr>
                <w:rFonts w:ascii="宋体" w:hAnsi="宋体" w:cs="宋体" w:eastAsiaTheme="minorEastAsia"/>
                <w:b/>
                <w:szCs w:val="21"/>
              </w:rPr>
            </w:pPr>
            <w:r>
              <w:rPr>
                <w:rFonts w:hint="eastAsia" w:ascii="宋体" w:hAnsi="宋体" w:cs="宋体" w:eastAsiaTheme="minorEastAsia"/>
                <w:b/>
                <w:szCs w:val="21"/>
              </w:rPr>
              <w:t>数量</w:t>
            </w:r>
          </w:p>
        </w:tc>
        <w:tc>
          <w:tcPr>
            <w:tcW w:w="2898" w:type="dxa"/>
            <w:vAlign w:val="center"/>
          </w:tcPr>
          <w:p w14:paraId="0B4222E0">
            <w:pPr>
              <w:spacing w:line="360" w:lineRule="auto"/>
              <w:jc w:val="center"/>
              <w:rPr>
                <w:rFonts w:ascii="宋体" w:hAnsi="宋体" w:cs="宋体" w:eastAsiaTheme="minorEastAsia"/>
                <w:b/>
                <w:szCs w:val="21"/>
              </w:rPr>
            </w:pPr>
            <w:r>
              <w:rPr>
                <w:rFonts w:hint="eastAsia" w:ascii="宋体" w:hAnsi="宋体" w:cs="宋体" w:eastAsiaTheme="minorEastAsia"/>
                <w:b/>
                <w:szCs w:val="21"/>
              </w:rPr>
              <w:t>备注</w:t>
            </w:r>
          </w:p>
        </w:tc>
      </w:tr>
      <w:tr w14:paraId="084D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tcPr>
          <w:p w14:paraId="696C19AD">
            <w:pPr>
              <w:spacing w:line="360" w:lineRule="auto"/>
              <w:jc w:val="center"/>
              <w:rPr>
                <w:rFonts w:ascii="宋体" w:hAnsi="宋体" w:cs="宋体" w:eastAsiaTheme="minorEastAsia"/>
                <w:szCs w:val="21"/>
              </w:rPr>
            </w:pPr>
            <w:r>
              <w:rPr>
                <w:rFonts w:hint="eastAsia" w:ascii="宋体" w:hAnsi="宋体" w:cs="宋体" w:eastAsiaTheme="minorEastAsia"/>
                <w:szCs w:val="21"/>
              </w:rPr>
              <w:t>1</w:t>
            </w:r>
          </w:p>
        </w:tc>
        <w:tc>
          <w:tcPr>
            <w:tcW w:w="3358" w:type="dxa"/>
            <w:vAlign w:val="center"/>
          </w:tcPr>
          <w:p w14:paraId="120EB224">
            <w:pPr>
              <w:spacing w:line="360" w:lineRule="auto"/>
              <w:jc w:val="center"/>
              <w:rPr>
                <w:rFonts w:ascii="宋体" w:hAnsi="宋体" w:cs="宋体" w:eastAsiaTheme="minorEastAsia"/>
                <w:szCs w:val="21"/>
              </w:rPr>
            </w:pPr>
            <w:r>
              <w:rPr>
                <w:rFonts w:hint="eastAsia" w:ascii="宋体" w:hAnsi="宋体" w:cs="宋体" w:eastAsiaTheme="minorEastAsia"/>
                <w:szCs w:val="21"/>
              </w:rPr>
              <w:t>设备操作说明书</w:t>
            </w:r>
          </w:p>
        </w:tc>
        <w:tc>
          <w:tcPr>
            <w:tcW w:w="816" w:type="dxa"/>
          </w:tcPr>
          <w:p w14:paraId="1E3F9D55">
            <w:pPr>
              <w:spacing w:line="360" w:lineRule="auto"/>
              <w:jc w:val="center"/>
              <w:rPr>
                <w:rFonts w:ascii="宋体" w:hAnsi="宋体" w:cs="宋体" w:eastAsiaTheme="minorEastAsia"/>
                <w:szCs w:val="21"/>
              </w:rPr>
            </w:pPr>
            <w:r>
              <w:rPr>
                <w:rFonts w:hint="eastAsia" w:ascii="宋体" w:hAnsi="宋体" w:cs="宋体" w:eastAsiaTheme="minorEastAsia"/>
                <w:szCs w:val="21"/>
              </w:rPr>
              <w:t>1</w:t>
            </w:r>
          </w:p>
        </w:tc>
        <w:tc>
          <w:tcPr>
            <w:tcW w:w="2898" w:type="dxa"/>
          </w:tcPr>
          <w:p w14:paraId="534FB14C">
            <w:pPr>
              <w:spacing w:line="360" w:lineRule="auto"/>
              <w:jc w:val="center"/>
              <w:rPr>
                <w:rFonts w:ascii="宋体" w:hAnsi="宋体" w:cs="宋体" w:eastAsiaTheme="minorEastAsia"/>
                <w:szCs w:val="21"/>
              </w:rPr>
            </w:pPr>
            <w:r>
              <w:rPr>
                <w:rFonts w:hint="eastAsia" w:ascii="宋体" w:hAnsi="宋体" w:cs="宋体" w:eastAsiaTheme="minorEastAsia"/>
                <w:szCs w:val="21"/>
              </w:rPr>
              <w:t>需要提供纸质和电子档</w:t>
            </w:r>
          </w:p>
        </w:tc>
      </w:tr>
      <w:tr w14:paraId="59EE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tcPr>
          <w:p w14:paraId="1AFBCBBB">
            <w:pPr>
              <w:spacing w:line="360" w:lineRule="auto"/>
              <w:jc w:val="center"/>
              <w:rPr>
                <w:rFonts w:ascii="宋体" w:hAnsi="宋体" w:cs="宋体" w:eastAsiaTheme="minorEastAsia"/>
                <w:szCs w:val="21"/>
              </w:rPr>
            </w:pPr>
            <w:r>
              <w:rPr>
                <w:rFonts w:hint="eastAsia" w:ascii="宋体" w:hAnsi="宋体" w:cs="宋体" w:eastAsiaTheme="minorEastAsia"/>
                <w:szCs w:val="21"/>
              </w:rPr>
              <w:t>2</w:t>
            </w:r>
          </w:p>
        </w:tc>
        <w:tc>
          <w:tcPr>
            <w:tcW w:w="3358" w:type="dxa"/>
            <w:vAlign w:val="center"/>
          </w:tcPr>
          <w:p w14:paraId="45CD63C6">
            <w:pPr>
              <w:spacing w:line="360" w:lineRule="auto"/>
              <w:jc w:val="center"/>
              <w:rPr>
                <w:rFonts w:ascii="宋体" w:hAnsi="宋体" w:cs="宋体" w:eastAsiaTheme="minorEastAsia"/>
                <w:szCs w:val="21"/>
              </w:rPr>
            </w:pPr>
            <w:r>
              <w:rPr>
                <w:rFonts w:hint="eastAsia" w:ascii="宋体" w:hAnsi="宋体" w:cs="宋体" w:eastAsiaTheme="minorEastAsia"/>
                <w:szCs w:val="21"/>
              </w:rPr>
              <w:t>设备合格证</w:t>
            </w:r>
          </w:p>
        </w:tc>
        <w:tc>
          <w:tcPr>
            <w:tcW w:w="816" w:type="dxa"/>
          </w:tcPr>
          <w:p w14:paraId="2DA6826A">
            <w:pPr>
              <w:spacing w:line="360" w:lineRule="auto"/>
              <w:jc w:val="center"/>
              <w:rPr>
                <w:rFonts w:ascii="宋体" w:hAnsi="宋体" w:cs="宋体" w:eastAsiaTheme="minorEastAsia"/>
                <w:szCs w:val="21"/>
              </w:rPr>
            </w:pPr>
            <w:r>
              <w:rPr>
                <w:rFonts w:hint="eastAsia" w:ascii="宋体" w:hAnsi="宋体" w:cs="宋体" w:eastAsiaTheme="minorEastAsia"/>
                <w:szCs w:val="21"/>
              </w:rPr>
              <w:t>1</w:t>
            </w:r>
          </w:p>
        </w:tc>
        <w:tc>
          <w:tcPr>
            <w:tcW w:w="2898" w:type="dxa"/>
          </w:tcPr>
          <w:p w14:paraId="0B197BCA">
            <w:pPr>
              <w:spacing w:line="360" w:lineRule="auto"/>
              <w:jc w:val="center"/>
              <w:rPr>
                <w:rFonts w:ascii="宋体" w:hAnsi="宋体" w:cs="宋体" w:eastAsiaTheme="minorEastAsia"/>
                <w:szCs w:val="21"/>
              </w:rPr>
            </w:pPr>
            <w:r>
              <w:rPr>
                <w:rFonts w:hint="eastAsia" w:ascii="宋体" w:hAnsi="宋体" w:cs="宋体" w:eastAsiaTheme="minorEastAsia"/>
                <w:szCs w:val="21"/>
              </w:rPr>
              <w:t>需要提供纸质和电子档</w:t>
            </w:r>
          </w:p>
        </w:tc>
      </w:tr>
      <w:tr w14:paraId="331AA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tcPr>
          <w:p w14:paraId="11477DA6">
            <w:pPr>
              <w:spacing w:line="360" w:lineRule="auto"/>
              <w:jc w:val="center"/>
              <w:rPr>
                <w:rFonts w:ascii="宋体" w:hAnsi="宋体" w:cs="宋体" w:eastAsiaTheme="minorEastAsia"/>
                <w:szCs w:val="21"/>
              </w:rPr>
            </w:pPr>
            <w:r>
              <w:rPr>
                <w:rFonts w:hint="eastAsia" w:ascii="宋体" w:hAnsi="宋体" w:cs="宋体" w:eastAsiaTheme="minorEastAsia"/>
                <w:szCs w:val="21"/>
              </w:rPr>
              <w:t>3</w:t>
            </w:r>
          </w:p>
        </w:tc>
        <w:tc>
          <w:tcPr>
            <w:tcW w:w="3358" w:type="dxa"/>
            <w:vAlign w:val="center"/>
          </w:tcPr>
          <w:p w14:paraId="6FA0A0DC">
            <w:pPr>
              <w:spacing w:line="360" w:lineRule="auto"/>
              <w:jc w:val="center"/>
              <w:rPr>
                <w:rFonts w:ascii="宋体" w:hAnsi="宋体" w:cs="宋体" w:eastAsiaTheme="minorEastAsia"/>
                <w:szCs w:val="21"/>
              </w:rPr>
            </w:pPr>
            <w:r>
              <w:rPr>
                <w:rFonts w:hint="eastAsia" w:ascii="宋体" w:hAnsi="宋体" w:cs="宋体" w:eastAsiaTheme="minorEastAsia"/>
                <w:szCs w:val="21"/>
              </w:rPr>
              <w:t>设备装箱清单</w:t>
            </w:r>
          </w:p>
        </w:tc>
        <w:tc>
          <w:tcPr>
            <w:tcW w:w="816" w:type="dxa"/>
          </w:tcPr>
          <w:p w14:paraId="7D0C82BF">
            <w:pPr>
              <w:spacing w:line="360" w:lineRule="auto"/>
              <w:jc w:val="center"/>
              <w:rPr>
                <w:rFonts w:ascii="宋体" w:hAnsi="宋体" w:cs="宋体" w:eastAsiaTheme="minorEastAsia"/>
                <w:szCs w:val="21"/>
              </w:rPr>
            </w:pPr>
            <w:r>
              <w:rPr>
                <w:rFonts w:hint="eastAsia" w:ascii="宋体" w:hAnsi="宋体" w:cs="宋体" w:eastAsiaTheme="minorEastAsia"/>
                <w:szCs w:val="21"/>
              </w:rPr>
              <w:t>1</w:t>
            </w:r>
          </w:p>
        </w:tc>
        <w:tc>
          <w:tcPr>
            <w:tcW w:w="2898" w:type="dxa"/>
          </w:tcPr>
          <w:p w14:paraId="6C449BAD">
            <w:pPr>
              <w:spacing w:line="360" w:lineRule="auto"/>
              <w:jc w:val="center"/>
              <w:rPr>
                <w:rFonts w:ascii="宋体" w:hAnsi="宋体" w:cs="宋体" w:eastAsiaTheme="minorEastAsia"/>
                <w:szCs w:val="21"/>
              </w:rPr>
            </w:pPr>
            <w:r>
              <w:rPr>
                <w:rFonts w:hint="eastAsia" w:ascii="宋体" w:hAnsi="宋体" w:cs="宋体" w:eastAsiaTheme="minorEastAsia"/>
                <w:szCs w:val="21"/>
              </w:rPr>
              <w:t>需要提供纸质和电子档</w:t>
            </w:r>
          </w:p>
        </w:tc>
      </w:tr>
      <w:tr w14:paraId="486A3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tcPr>
          <w:p w14:paraId="651F7F25">
            <w:pPr>
              <w:spacing w:line="360" w:lineRule="auto"/>
              <w:jc w:val="center"/>
              <w:rPr>
                <w:rFonts w:ascii="宋体" w:hAnsi="宋体" w:cs="宋体" w:eastAsiaTheme="minorEastAsia"/>
                <w:szCs w:val="21"/>
              </w:rPr>
            </w:pPr>
            <w:r>
              <w:rPr>
                <w:rFonts w:hint="eastAsia" w:ascii="宋体" w:hAnsi="宋体" w:cs="宋体" w:eastAsiaTheme="minorEastAsia"/>
                <w:szCs w:val="21"/>
              </w:rPr>
              <w:t>4</w:t>
            </w:r>
          </w:p>
        </w:tc>
        <w:tc>
          <w:tcPr>
            <w:tcW w:w="3358" w:type="dxa"/>
            <w:vAlign w:val="center"/>
          </w:tcPr>
          <w:p w14:paraId="5CDA8090">
            <w:pPr>
              <w:spacing w:line="360" w:lineRule="auto"/>
              <w:jc w:val="center"/>
              <w:rPr>
                <w:rFonts w:ascii="宋体" w:hAnsi="宋体" w:cs="宋体" w:eastAsiaTheme="minorEastAsia"/>
                <w:szCs w:val="21"/>
              </w:rPr>
            </w:pPr>
            <w:r>
              <w:rPr>
                <w:rFonts w:hint="eastAsia" w:ascii="宋体" w:hAnsi="宋体" w:cs="宋体" w:eastAsiaTheme="minorEastAsia"/>
                <w:szCs w:val="21"/>
              </w:rPr>
              <w:t>设备出货质检报告</w:t>
            </w:r>
          </w:p>
        </w:tc>
        <w:tc>
          <w:tcPr>
            <w:tcW w:w="816" w:type="dxa"/>
          </w:tcPr>
          <w:p w14:paraId="4819F1C5">
            <w:pPr>
              <w:spacing w:line="360" w:lineRule="auto"/>
              <w:jc w:val="center"/>
              <w:rPr>
                <w:rFonts w:ascii="宋体" w:hAnsi="宋体" w:cs="宋体" w:eastAsiaTheme="minorEastAsia"/>
                <w:szCs w:val="21"/>
              </w:rPr>
            </w:pPr>
            <w:r>
              <w:rPr>
                <w:rFonts w:hint="eastAsia" w:ascii="宋体" w:hAnsi="宋体" w:cs="宋体" w:eastAsiaTheme="minorEastAsia"/>
                <w:szCs w:val="21"/>
              </w:rPr>
              <w:t>1</w:t>
            </w:r>
          </w:p>
        </w:tc>
        <w:tc>
          <w:tcPr>
            <w:tcW w:w="2898" w:type="dxa"/>
          </w:tcPr>
          <w:p w14:paraId="31E337AC">
            <w:pPr>
              <w:spacing w:line="360" w:lineRule="auto"/>
              <w:jc w:val="center"/>
              <w:rPr>
                <w:rFonts w:ascii="宋体" w:hAnsi="宋体" w:cs="宋体" w:eastAsiaTheme="minorEastAsia"/>
                <w:szCs w:val="21"/>
              </w:rPr>
            </w:pPr>
            <w:r>
              <w:rPr>
                <w:rFonts w:hint="eastAsia" w:ascii="宋体" w:hAnsi="宋体" w:cs="宋体" w:eastAsiaTheme="minorEastAsia"/>
                <w:szCs w:val="21"/>
              </w:rPr>
              <w:t>需要提供纸质和电子档</w:t>
            </w:r>
          </w:p>
        </w:tc>
      </w:tr>
      <w:tr w14:paraId="52A6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tcPr>
          <w:p w14:paraId="1B8600FF">
            <w:pPr>
              <w:spacing w:line="360" w:lineRule="auto"/>
              <w:jc w:val="center"/>
              <w:rPr>
                <w:rFonts w:ascii="宋体" w:hAnsi="宋体" w:cs="宋体" w:eastAsiaTheme="minorEastAsia"/>
                <w:szCs w:val="21"/>
              </w:rPr>
            </w:pPr>
            <w:r>
              <w:rPr>
                <w:rFonts w:hint="eastAsia" w:ascii="宋体" w:hAnsi="宋体" w:cs="宋体" w:eastAsiaTheme="minorEastAsia"/>
                <w:szCs w:val="21"/>
              </w:rPr>
              <w:t>5</w:t>
            </w:r>
          </w:p>
        </w:tc>
        <w:tc>
          <w:tcPr>
            <w:tcW w:w="3358" w:type="dxa"/>
            <w:vAlign w:val="center"/>
          </w:tcPr>
          <w:p w14:paraId="042FDF29">
            <w:pPr>
              <w:spacing w:line="360" w:lineRule="auto"/>
              <w:jc w:val="center"/>
              <w:rPr>
                <w:rFonts w:ascii="宋体" w:hAnsi="宋体" w:cs="宋体" w:eastAsiaTheme="minorEastAsia"/>
                <w:szCs w:val="21"/>
              </w:rPr>
            </w:pPr>
            <w:r>
              <w:rPr>
                <w:rFonts w:hint="eastAsia" w:ascii="宋体" w:hAnsi="宋体" w:cs="宋体" w:eastAsiaTheme="minorEastAsia"/>
                <w:szCs w:val="21"/>
              </w:rPr>
              <w:t>维护保养手册</w:t>
            </w:r>
          </w:p>
        </w:tc>
        <w:tc>
          <w:tcPr>
            <w:tcW w:w="816" w:type="dxa"/>
          </w:tcPr>
          <w:p w14:paraId="41EB62E9">
            <w:pPr>
              <w:spacing w:line="360" w:lineRule="auto"/>
              <w:jc w:val="center"/>
              <w:rPr>
                <w:rFonts w:ascii="宋体" w:hAnsi="宋体" w:cs="宋体" w:eastAsiaTheme="minorEastAsia"/>
                <w:szCs w:val="21"/>
              </w:rPr>
            </w:pPr>
            <w:r>
              <w:rPr>
                <w:rFonts w:hint="eastAsia" w:ascii="宋体" w:hAnsi="宋体" w:cs="宋体" w:eastAsiaTheme="minorEastAsia"/>
                <w:szCs w:val="21"/>
              </w:rPr>
              <w:t>1</w:t>
            </w:r>
          </w:p>
        </w:tc>
        <w:tc>
          <w:tcPr>
            <w:tcW w:w="2898" w:type="dxa"/>
          </w:tcPr>
          <w:p w14:paraId="611F7B2D">
            <w:pPr>
              <w:spacing w:line="360" w:lineRule="auto"/>
              <w:jc w:val="center"/>
              <w:rPr>
                <w:rFonts w:ascii="宋体" w:hAnsi="宋体" w:cs="宋体" w:eastAsiaTheme="minorEastAsia"/>
                <w:szCs w:val="21"/>
              </w:rPr>
            </w:pPr>
            <w:r>
              <w:rPr>
                <w:rFonts w:hint="eastAsia" w:ascii="宋体" w:hAnsi="宋体" w:cs="宋体" w:eastAsiaTheme="minorEastAsia"/>
                <w:szCs w:val="21"/>
              </w:rPr>
              <w:t>需要提供纸质和电子档</w:t>
            </w:r>
          </w:p>
        </w:tc>
      </w:tr>
      <w:tr w14:paraId="5471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tcPr>
          <w:p w14:paraId="2C996495">
            <w:pPr>
              <w:spacing w:line="360" w:lineRule="auto"/>
              <w:jc w:val="center"/>
              <w:rPr>
                <w:rFonts w:ascii="宋体" w:hAnsi="宋体" w:cs="宋体" w:eastAsiaTheme="minorEastAsia"/>
                <w:szCs w:val="21"/>
              </w:rPr>
            </w:pPr>
            <w:r>
              <w:rPr>
                <w:rFonts w:hint="eastAsia" w:ascii="宋体" w:hAnsi="宋体" w:cs="宋体" w:eastAsiaTheme="minorEastAsia"/>
                <w:szCs w:val="21"/>
              </w:rPr>
              <w:t>6</w:t>
            </w:r>
          </w:p>
        </w:tc>
        <w:tc>
          <w:tcPr>
            <w:tcW w:w="3358" w:type="dxa"/>
            <w:vAlign w:val="center"/>
          </w:tcPr>
          <w:p w14:paraId="6BA4DFA6">
            <w:pPr>
              <w:spacing w:line="360" w:lineRule="auto"/>
              <w:jc w:val="center"/>
              <w:rPr>
                <w:rFonts w:ascii="宋体" w:hAnsi="宋体" w:cs="宋体" w:eastAsiaTheme="minorEastAsia"/>
                <w:szCs w:val="21"/>
              </w:rPr>
            </w:pPr>
            <w:r>
              <w:rPr>
                <w:rFonts w:hint="eastAsia" w:ascii="宋体" w:hAnsi="宋体" w:cs="宋体" w:eastAsiaTheme="minorEastAsia"/>
                <w:szCs w:val="21"/>
              </w:rPr>
              <w:t>第三方计量证书</w:t>
            </w:r>
          </w:p>
        </w:tc>
        <w:tc>
          <w:tcPr>
            <w:tcW w:w="816" w:type="dxa"/>
          </w:tcPr>
          <w:p w14:paraId="13B0561B">
            <w:pPr>
              <w:spacing w:line="360" w:lineRule="auto"/>
              <w:jc w:val="center"/>
              <w:rPr>
                <w:rFonts w:ascii="宋体" w:hAnsi="宋体" w:cs="宋体" w:eastAsiaTheme="minorEastAsia"/>
                <w:szCs w:val="21"/>
              </w:rPr>
            </w:pPr>
            <w:r>
              <w:rPr>
                <w:rFonts w:hint="eastAsia" w:ascii="宋体" w:hAnsi="宋体" w:cs="宋体" w:eastAsiaTheme="minorEastAsia"/>
                <w:szCs w:val="21"/>
              </w:rPr>
              <w:t>1</w:t>
            </w:r>
          </w:p>
        </w:tc>
        <w:tc>
          <w:tcPr>
            <w:tcW w:w="2898" w:type="dxa"/>
          </w:tcPr>
          <w:p w14:paraId="4AC0F161">
            <w:pPr>
              <w:spacing w:line="360" w:lineRule="auto"/>
              <w:jc w:val="center"/>
              <w:rPr>
                <w:rFonts w:ascii="宋体" w:hAnsi="宋体" w:cs="宋体" w:eastAsiaTheme="minorEastAsia"/>
                <w:szCs w:val="21"/>
              </w:rPr>
            </w:pPr>
            <w:r>
              <w:rPr>
                <w:rFonts w:hint="eastAsia" w:ascii="宋体" w:hAnsi="宋体" w:cs="宋体" w:eastAsiaTheme="minorEastAsia"/>
                <w:szCs w:val="21"/>
              </w:rPr>
              <w:t>需要提供纸质和电子档</w:t>
            </w:r>
          </w:p>
        </w:tc>
      </w:tr>
      <w:tr w14:paraId="0E4B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9" w:type="dxa"/>
          </w:tcPr>
          <w:p w14:paraId="2FABEE5B">
            <w:pPr>
              <w:spacing w:line="360" w:lineRule="auto"/>
              <w:jc w:val="center"/>
              <w:rPr>
                <w:rFonts w:ascii="宋体" w:hAnsi="宋体" w:cs="宋体" w:eastAsiaTheme="minorEastAsia"/>
                <w:szCs w:val="21"/>
              </w:rPr>
            </w:pPr>
            <w:r>
              <w:rPr>
                <w:rFonts w:hint="eastAsia" w:ascii="宋体" w:hAnsi="宋体" w:cs="宋体" w:eastAsiaTheme="minorEastAsia"/>
                <w:szCs w:val="21"/>
              </w:rPr>
              <w:t>7</w:t>
            </w:r>
          </w:p>
        </w:tc>
        <w:tc>
          <w:tcPr>
            <w:tcW w:w="3358" w:type="dxa"/>
          </w:tcPr>
          <w:p w14:paraId="534F4389">
            <w:pPr>
              <w:spacing w:line="360" w:lineRule="auto"/>
              <w:jc w:val="center"/>
              <w:rPr>
                <w:rFonts w:ascii="宋体" w:hAnsi="宋体" w:cs="宋体" w:eastAsiaTheme="minorEastAsia"/>
                <w:szCs w:val="21"/>
              </w:rPr>
            </w:pPr>
            <w:r>
              <w:rPr>
                <w:rFonts w:hint="eastAsia" w:ascii="宋体" w:hAnsi="宋体" w:cs="宋体" w:eastAsiaTheme="minorEastAsia"/>
                <w:szCs w:val="21"/>
              </w:rPr>
              <w:t>提供硬盘序列号、MAC地址、操作系统安装时间</w:t>
            </w:r>
          </w:p>
        </w:tc>
        <w:tc>
          <w:tcPr>
            <w:tcW w:w="816" w:type="dxa"/>
          </w:tcPr>
          <w:p w14:paraId="4107193F">
            <w:pPr>
              <w:spacing w:line="360" w:lineRule="auto"/>
              <w:jc w:val="center"/>
              <w:rPr>
                <w:rFonts w:ascii="宋体" w:hAnsi="宋体" w:cs="宋体" w:eastAsiaTheme="minorEastAsia"/>
                <w:szCs w:val="21"/>
              </w:rPr>
            </w:pPr>
            <w:r>
              <w:rPr>
                <w:rFonts w:hint="eastAsia" w:ascii="宋体" w:hAnsi="宋体" w:cs="宋体" w:eastAsiaTheme="minorEastAsia"/>
                <w:szCs w:val="21"/>
              </w:rPr>
              <w:t>1</w:t>
            </w:r>
          </w:p>
        </w:tc>
        <w:tc>
          <w:tcPr>
            <w:tcW w:w="2898" w:type="dxa"/>
          </w:tcPr>
          <w:p w14:paraId="37977E53">
            <w:pPr>
              <w:spacing w:line="360" w:lineRule="auto"/>
              <w:jc w:val="center"/>
              <w:rPr>
                <w:rFonts w:ascii="宋体" w:hAnsi="宋体" w:cs="宋体" w:eastAsiaTheme="minorEastAsia"/>
                <w:szCs w:val="21"/>
              </w:rPr>
            </w:pPr>
            <w:r>
              <w:rPr>
                <w:rFonts w:hint="eastAsia" w:ascii="宋体" w:hAnsi="宋体" w:cs="宋体" w:eastAsiaTheme="minorEastAsia"/>
                <w:szCs w:val="21"/>
              </w:rPr>
              <w:t>需要提供纸质和电子档</w:t>
            </w:r>
          </w:p>
        </w:tc>
      </w:tr>
    </w:tbl>
    <w:p w14:paraId="1BC06E00">
      <w:pPr>
        <w:spacing w:line="360" w:lineRule="auto"/>
        <w:jc w:val="center"/>
        <w:textAlignment w:val="center"/>
        <w:rPr>
          <w:rFonts w:ascii="宋体" w:hAnsi="宋体" w:cs="宋体"/>
          <w:color w:val="000000"/>
          <w:kern w:val="11"/>
          <w:szCs w:val="21"/>
        </w:rPr>
      </w:pPr>
    </w:p>
    <w:p w14:paraId="5A2B6246">
      <w:pPr>
        <w:spacing w:line="360" w:lineRule="auto"/>
        <w:textAlignment w:val="center"/>
        <w:rPr>
          <w:rFonts w:ascii="宋体" w:hAnsi="宋体" w:cs="宋体"/>
          <w:color w:val="000000"/>
          <w:kern w:val="11"/>
          <w:szCs w:val="21"/>
        </w:rPr>
      </w:pPr>
      <w:r>
        <w:rPr>
          <w:rFonts w:hint="eastAsia" w:ascii="宋体" w:hAnsi="宋体" w:cs="宋体"/>
          <w:color w:val="000000"/>
          <w:kern w:val="11"/>
          <w:szCs w:val="21"/>
        </w:rPr>
        <w:t>3、技术指标：</w:t>
      </w:r>
    </w:p>
    <w:p w14:paraId="32AC3F23">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3.1设备主体</w:t>
      </w:r>
    </w:p>
    <w:p w14:paraId="73704B78">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1）*设备可实现芯片、基板的正装贴片、倒装贴片；</w:t>
      </w:r>
    </w:p>
    <w:p w14:paraId="299FB123">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2）*设备具备热压键合功能，可实现基板和芯片的锡铅焊点的热压键合；</w:t>
      </w:r>
    </w:p>
    <w:p w14:paraId="45FAE162">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3）*设备可贴片的芯片材质包括GaAs、GaN、Si、InP等，可贴片的基板包括陶瓷基板、FR4印制板等；</w:t>
      </w:r>
    </w:p>
    <w:p w14:paraId="14CAE1CF">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4）*设备具备超声热压功能，可用于倒装芯片的金凸点键合；</w:t>
      </w:r>
    </w:p>
    <w:p w14:paraId="69247352">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5）*设备可实现工作台、基板与吸嘴之间平面度的校准修正；</w:t>
      </w:r>
    </w:p>
    <w:p w14:paraId="64176E06">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6）*设备具备UPS电源以及断电保护功能；</w:t>
      </w:r>
    </w:p>
    <w:p w14:paraId="5B616FC4">
      <w:pPr>
        <w:spacing w:line="360" w:lineRule="auto"/>
        <w:ind w:left="420" w:leftChars="200"/>
        <w:textAlignment w:val="center"/>
        <w:rPr>
          <w:rFonts w:ascii="宋体" w:hAnsi="宋体" w:cs="宋体"/>
          <w:szCs w:val="21"/>
        </w:rPr>
      </w:pPr>
      <w:r>
        <w:rPr>
          <w:rFonts w:hint="eastAsia" w:ascii="宋体" w:hAnsi="宋体" w:cs="宋体"/>
          <w:color w:val="000000"/>
          <w:kern w:val="11"/>
          <w:szCs w:val="21"/>
        </w:rPr>
        <w:t>3.2</w:t>
      </w:r>
      <w:r>
        <w:rPr>
          <w:rFonts w:hint="eastAsia" w:ascii="宋体" w:hAnsi="宋体" w:cs="宋体"/>
          <w:szCs w:val="21"/>
        </w:rPr>
        <w:t>基板拾取系统</w:t>
      </w:r>
    </w:p>
    <w:p w14:paraId="1822AA1D">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1）*可吸取基板最大尺寸≥20mm；</w:t>
      </w:r>
    </w:p>
    <w:p w14:paraId="7B73505E">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2）*贴片速率≤8s/片；</w:t>
      </w:r>
    </w:p>
    <w:p w14:paraId="5440A7FA">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3）*贴片速率是指设备从拾取到贴放1个芯片或基板的时间小于等于8秒；</w:t>
      </w:r>
    </w:p>
    <w:p w14:paraId="4DA7EB1A">
      <w:pPr>
        <w:spacing w:line="360" w:lineRule="auto"/>
        <w:ind w:left="420" w:leftChars="200"/>
        <w:textAlignment w:val="center"/>
        <w:rPr>
          <w:rFonts w:ascii="宋体" w:hAnsi="宋体" w:cs="宋体"/>
          <w:szCs w:val="21"/>
        </w:rPr>
      </w:pPr>
      <w:r>
        <w:rPr>
          <w:rFonts w:hint="eastAsia" w:ascii="宋体" w:hAnsi="宋体" w:cs="宋体"/>
          <w:color w:val="000000"/>
          <w:kern w:val="11"/>
          <w:szCs w:val="21"/>
        </w:rPr>
        <w:t>3.3</w:t>
      </w:r>
      <w:r>
        <w:rPr>
          <w:rFonts w:hint="eastAsia" w:ascii="宋体" w:hAnsi="宋体" w:cs="宋体"/>
          <w:szCs w:val="21"/>
        </w:rPr>
        <w:t>对位识别系统</w:t>
      </w:r>
    </w:p>
    <w:p w14:paraId="17D3DD27">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1）*设备具备俯视CCD、仰视CCD，可实现倒装翻转过程中的精准拍照对位；</w:t>
      </w:r>
    </w:p>
    <w:p w14:paraId="24DB3DFC">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2）*实际贴片精度优于±3μm；</w:t>
      </w:r>
    </w:p>
    <w:p w14:paraId="03E6400A">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3）*贴片位置精度优于±8μm；</w:t>
      </w:r>
    </w:p>
    <w:p w14:paraId="7156DFB1">
      <w:pPr>
        <w:spacing w:line="360" w:lineRule="auto"/>
        <w:ind w:left="420" w:leftChars="200"/>
        <w:textAlignment w:val="center"/>
        <w:rPr>
          <w:rFonts w:ascii="宋体" w:hAnsi="宋体" w:cs="宋体"/>
          <w:szCs w:val="21"/>
        </w:rPr>
      </w:pPr>
      <w:r>
        <w:rPr>
          <w:rFonts w:hint="eastAsia" w:ascii="宋体" w:hAnsi="宋体" w:cs="宋体"/>
          <w:color w:val="000000"/>
          <w:kern w:val="11"/>
          <w:szCs w:val="21"/>
        </w:rPr>
        <w:t>3.4</w:t>
      </w:r>
      <w:r>
        <w:rPr>
          <w:rFonts w:hint="eastAsia" w:ascii="宋体" w:hAnsi="宋体" w:cs="宋体"/>
          <w:szCs w:val="21"/>
        </w:rPr>
        <w:t>热压模块</w:t>
      </w:r>
    </w:p>
    <w:p w14:paraId="4FB3961B">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1）*热压头最大加热温度≥450℃；</w:t>
      </w:r>
    </w:p>
    <w:p w14:paraId="362F5A24">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2）温度控制精度：不超过±1℃；</w:t>
      </w:r>
    </w:p>
    <w:p w14:paraId="45B1B7DA">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3）*最大压力载荷≥85N；</w:t>
      </w:r>
    </w:p>
    <w:p w14:paraId="592A3F50">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4）*实际焊接精度优于±3μm；</w:t>
      </w:r>
    </w:p>
    <w:p w14:paraId="62890802">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5）*有氮气或其他惰性气体保护装置；</w:t>
      </w:r>
    </w:p>
    <w:p w14:paraId="43FA33E7">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6）*具有蘸胶功能，可从蘸胶槽中蘸取助焊剂；</w:t>
      </w:r>
    </w:p>
    <w:p w14:paraId="3674920E">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7）*设备可在管壳的深腔内倒装键合芯片，腔体深度最大7mm;</w:t>
      </w:r>
    </w:p>
    <w:p w14:paraId="754EFF3D">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8）*设备可进行焊接高度和焊接压力的参数控制设定；</w:t>
      </w:r>
    </w:p>
    <w:p w14:paraId="2BD42CEC">
      <w:pPr>
        <w:spacing w:line="360" w:lineRule="auto"/>
        <w:ind w:left="420" w:leftChars="200"/>
        <w:textAlignment w:val="center"/>
        <w:rPr>
          <w:rFonts w:ascii="宋体" w:hAnsi="宋体" w:cs="宋体"/>
          <w:szCs w:val="21"/>
        </w:rPr>
      </w:pPr>
      <w:r>
        <w:rPr>
          <w:rFonts w:hint="eastAsia" w:ascii="宋体" w:hAnsi="宋体" w:cs="宋体"/>
          <w:color w:val="000000"/>
          <w:kern w:val="11"/>
          <w:szCs w:val="21"/>
        </w:rPr>
        <w:t>3.5</w:t>
      </w:r>
      <w:r>
        <w:rPr>
          <w:rFonts w:hint="eastAsia" w:ascii="宋体" w:hAnsi="宋体" w:cs="宋体"/>
          <w:szCs w:val="21"/>
        </w:rPr>
        <w:t>超声模块</w:t>
      </w:r>
    </w:p>
    <w:p w14:paraId="11A46A83">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1）*设备的超声震动频率≥40KHz；</w:t>
      </w:r>
    </w:p>
    <w:p w14:paraId="33750AB4">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2）*设备的最大压力载荷≥85N；</w:t>
      </w:r>
    </w:p>
    <w:p w14:paraId="4F79340C">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3）*实际焊接精度优于±3μm；</w:t>
      </w:r>
    </w:p>
    <w:p w14:paraId="3B0793AC">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3.6承载工作台</w:t>
      </w:r>
    </w:p>
    <w:p w14:paraId="45AF6AE1">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*工作台最大加热温度≥250℃；</w:t>
      </w:r>
    </w:p>
    <w:p w14:paraId="00435CED">
      <w:pPr>
        <w:spacing w:line="360" w:lineRule="auto"/>
        <w:ind w:left="420" w:leftChars="200"/>
        <w:textAlignment w:val="center"/>
        <w:rPr>
          <w:rFonts w:ascii="宋体" w:hAnsi="宋体" w:cs="宋体"/>
          <w:szCs w:val="21"/>
        </w:rPr>
      </w:pPr>
      <w:r>
        <w:rPr>
          <w:rFonts w:hint="eastAsia" w:ascii="宋体" w:hAnsi="宋体" w:cs="宋体"/>
          <w:color w:val="000000"/>
          <w:kern w:val="11"/>
          <w:szCs w:val="21"/>
        </w:rPr>
        <w:t>3.7</w:t>
      </w:r>
      <w:r>
        <w:rPr>
          <w:rFonts w:hint="eastAsia" w:ascii="宋体" w:hAnsi="宋体" w:cs="宋体"/>
          <w:szCs w:val="21"/>
        </w:rPr>
        <w:t>设备重量</w:t>
      </w:r>
    </w:p>
    <w:p w14:paraId="649949B6">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*设备承重载荷＜4000 N/m</w:t>
      </w:r>
      <w:r>
        <w:rPr>
          <w:rFonts w:hint="eastAsia" w:ascii="宋体" w:hAnsi="宋体" w:cs="宋体"/>
          <w:color w:val="000000"/>
          <w:kern w:val="11"/>
          <w:szCs w:val="21"/>
          <w:vertAlign w:val="superscript"/>
        </w:rPr>
        <w:t>2</w:t>
      </w:r>
    </w:p>
    <w:p w14:paraId="41AACAD2">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4.设备检测及验收</w:t>
      </w:r>
    </w:p>
    <w:p w14:paraId="6D0D7AFA">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1）设备到货后4个月内完成验收。</w:t>
      </w:r>
    </w:p>
    <w:p w14:paraId="2CC93628">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1）依合同条款验收设备外观完好，随机资料、附件等齐全，技术资料应为中文，所有资料应提供纸质和电子档；</w:t>
      </w:r>
    </w:p>
    <w:p w14:paraId="5A42F4E6">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2）（标准）设备各项功能及主要参数等满足技术协议要求，按照技术协议逐条进行设备功能、指标的演示及验收；</w:t>
      </w:r>
    </w:p>
    <w:p w14:paraId="40F60773">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3）设备安装调试结束后，投标人负责现场对技术、技能人员的设备操作、安全和维护培训，整个培训周期不少于30天，需确保相关技术、技能人员能独自、正确、熟练的操作和维护设备；</w:t>
      </w:r>
    </w:p>
    <w:p w14:paraId="11DE9C58">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4）设备相关检测或计量符合相关行业标准。设备安装调试后，由指定计量单位现场进行校准/检定（首次计量费用由投标人承担），多功能贴片机中关键指标参数检定/校准等结论应为合格或者符合。</w:t>
      </w:r>
    </w:p>
    <w:p w14:paraId="2311DCD8">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上述要求均满足，双方签署验收单，方可完成验收。</w:t>
      </w:r>
    </w:p>
    <w:p w14:paraId="65A9263F">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5.保证及售后服务</w:t>
      </w:r>
    </w:p>
    <w:p w14:paraId="522089F5">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1）供货方证并承诺其提供的设备是全新的，且采用现有最新技术设计和研发的，并在各个方面符合合同规定的质量、规格和性能的原厂原装产品。提供的零备件须与设备上的原件为同一品牌、同一型号规格。</w:t>
      </w:r>
    </w:p>
    <w:p w14:paraId="689013A0">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2）质量保证：12个月的免费上门服务及技术支持（质量保证期自项目安装调试合格验收之日起计算）；发生故障后，供货方应在收到用户服务信息后24小时内给与答复，并给予远程指导，如仍未解决问题，应于2个工作日内将故障排除，并交付使用。因设备质量问题或供货方延误维修造成设备的停止使用，则相应延长质量保证期。</w:t>
      </w:r>
    </w:p>
    <w:p w14:paraId="28FC0206">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3）提供的设备应具有自主知识产权（或产品开发商授权书），用户享有该设备的终身使用权。</w:t>
      </w:r>
    </w:p>
    <w:p w14:paraId="05CC214A">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4）供货方应保证其所提供的设备性能稳定可靠，运行和维护成本低。</w:t>
      </w:r>
    </w:p>
    <w:p w14:paraId="1453A030">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5）提供各种方式的技术支持，包括：设备维护；操作指导；解决工程技术问题等。通过往来邮件、电话、传真，解答用户在使用中碰到的技术问题。对于不能远程解决的技术问题，将根据要求派遣工程师到现场作技术支持。</w:t>
      </w:r>
    </w:p>
    <w:p w14:paraId="554592AF">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6）不定期提供含有有关该设备最新功能描述、使用技巧、用户实例、最新研究动态等内容的期刊和其它相关资料。</w:t>
      </w:r>
    </w:p>
    <w:p w14:paraId="38F880B9">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7）设备购置维护期内提供免费升级与维修服务，在质保期结束时，进行一次完整的系统工作状况的检查，完善系统并解决全部遗留问题。保修期满后，供货方提供长期技术支持和售后服务。</w:t>
      </w:r>
    </w:p>
    <w:p w14:paraId="79229A3B">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8）供货方不得以“密码”制约用户。如用户工作和维修需要，应无条件免费开放密码。</w:t>
      </w:r>
    </w:p>
    <w:p w14:paraId="1BE77132">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9）设备不得受进口元器件限制，如有限制，供货方须提供核心进口元器件禁运预案，如备件、国产替代件等。</w:t>
      </w:r>
    </w:p>
    <w:p w14:paraId="77C5E49A">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10）本项目纳入重要监管项目范围，供货方须全面接受并配合各级监督检查；凡存在违规违约、整改不力等发现监管问题，由此引发的一切责任、风险和后果均由供货方自行承担。</w:t>
      </w:r>
    </w:p>
    <w:p w14:paraId="27CB20BE">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三、境内供货的厂商合同补充条款</w:t>
      </w:r>
    </w:p>
    <w:p w14:paraId="291062F6">
      <w:pPr>
        <w:pStyle w:val="2"/>
        <w:keepNext w:val="0"/>
        <w:spacing w:line="360" w:lineRule="auto"/>
        <w:ind w:left="420" w:leftChars="200"/>
        <w:jc w:val="left"/>
        <w:rPr>
          <w:rFonts w:ascii="宋体" w:hAnsi="宋体" w:cs="宋体"/>
          <w:b/>
          <w:sz w:val="21"/>
          <w:szCs w:val="21"/>
        </w:rPr>
      </w:pPr>
      <w:bookmarkStart w:id="8" w:name="_Toc4914"/>
      <w:r>
        <w:rPr>
          <w:rFonts w:hint="eastAsia" w:ascii="宋体" w:hAnsi="宋体" w:cs="宋体"/>
          <w:sz w:val="21"/>
          <w:szCs w:val="21"/>
        </w:rPr>
        <w:t>1.在设备研制期间，招标人有权随时下厂检查项目的进展情况，在设备具备初步交付条件时，投标人应通知招标人现场查看。</w:t>
      </w:r>
      <w:bookmarkEnd w:id="8"/>
    </w:p>
    <w:p w14:paraId="6FF50B28">
      <w:pPr>
        <w:pStyle w:val="2"/>
        <w:keepNext w:val="0"/>
        <w:spacing w:line="360" w:lineRule="auto"/>
        <w:ind w:left="420" w:leftChars="200"/>
        <w:jc w:val="left"/>
        <w:rPr>
          <w:rFonts w:ascii="宋体" w:hAnsi="宋体" w:cs="宋体"/>
          <w:b/>
          <w:sz w:val="21"/>
          <w:szCs w:val="21"/>
        </w:rPr>
      </w:pPr>
      <w:bookmarkStart w:id="9" w:name="_Toc10689"/>
      <w:r>
        <w:rPr>
          <w:rFonts w:hint="eastAsia" w:ascii="宋体" w:hAnsi="宋体" w:cs="宋体"/>
          <w:sz w:val="21"/>
          <w:szCs w:val="21"/>
        </w:rPr>
        <w:t>2.技术情报和资料双方共同保密。</w:t>
      </w:r>
      <w:bookmarkEnd w:id="9"/>
    </w:p>
    <w:p w14:paraId="2D1A82D9">
      <w:pPr>
        <w:pStyle w:val="2"/>
        <w:keepNext w:val="0"/>
        <w:spacing w:line="360" w:lineRule="auto"/>
        <w:ind w:left="420" w:leftChars="200"/>
        <w:jc w:val="left"/>
        <w:rPr>
          <w:rFonts w:ascii="宋体" w:hAnsi="宋体" w:cs="宋体"/>
          <w:b/>
          <w:sz w:val="21"/>
          <w:szCs w:val="21"/>
        </w:rPr>
      </w:pPr>
      <w:bookmarkStart w:id="10" w:name="_Toc27681"/>
      <w:r>
        <w:rPr>
          <w:rFonts w:hint="eastAsia" w:ascii="宋体" w:hAnsi="宋体" w:cs="宋体"/>
          <w:sz w:val="21"/>
          <w:szCs w:val="21"/>
        </w:rPr>
        <w:t>3.合同的变更和解除</w:t>
      </w:r>
      <w:bookmarkEnd w:id="10"/>
    </w:p>
    <w:p w14:paraId="6396F03B">
      <w:pPr>
        <w:pStyle w:val="2"/>
        <w:keepNext w:val="0"/>
        <w:spacing w:line="360" w:lineRule="auto"/>
        <w:ind w:left="420" w:leftChars="200"/>
        <w:jc w:val="left"/>
        <w:rPr>
          <w:rFonts w:ascii="宋体" w:hAnsi="宋体" w:cs="宋体"/>
          <w:b/>
          <w:sz w:val="21"/>
          <w:szCs w:val="21"/>
        </w:rPr>
      </w:pPr>
      <w:bookmarkStart w:id="11" w:name="_Toc11142"/>
      <w:r>
        <w:rPr>
          <w:rFonts w:hint="eastAsia" w:ascii="宋体" w:hAnsi="宋体" w:cs="宋体"/>
          <w:sz w:val="21"/>
          <w:szCs w:val="21"/>
        </w:rPr>
        <w:t>（1）本合同一经生效即具有法律约束力。招标人与投标人双方均应当履行合同规定的权利义务，任何一方不得擅自变更或解除合同。</w:t>
      </w:r>
      <w:bookmarkEnd w:id="11"/>
    </w:p>
    <w:p w14:paraId="5E2552B3">
      <w:pPr>
        <w:pStyle w:val="2"/>
        <w:keepNext w:val="0"/>
        <w:spacing w:line="360" w:lineRule="auto"/>
        <w:ind w:left="420" w:leftChars="200"/>
        <w:jc w:val="left"/>
        <w:rPr>
          <w:rFonts w:ascii="宋体" w:hAnsi="宋体" w:cs="宋体"/>
          <w:b/>
          <w:sz w:val="21"/>
          <w:szCs w:val="21"/>
        </w:rPr>
      </w:pPr>
      <w:bookmarkStart w:id="12" w:name="_Toc20410"/>
      <w:r>
        <w:rPr>
          <w:rFonts w:hint="eastAsia" w:ascii="宋体" w:hAnsi="宋体" w:cs="宋体"/>
          <w:sz w:val="21"/>
          <w:szCs w:val="21"/>
        </w:rPr>
        <w:t>（2）当发生下列情况之一，导致本合同部分或全部不可能履行时，可以变更或解除合同：</w:t>
      </w:r>
      <w:bookmarkEnd w:id="12"/>
    </w:p>
    <w:p w14:paraId="445F24E4">
      <w:pPr>
        <w:pStyle w:val="2"/>
        <w:keepNext w:val="0"/>
        <w:spacing w:line="360" w:lineRule="auto"/>
        <w:ind w:left="420" w:leftChars="200"/>
        <w:jc w:val="left"/>
        <w:rPr>
          <w:rFonts w:ascii="宋体" w:hAnsi="宋体" w:cs="宋体"/>
          <w:b/>
          <w:sz w:val="21"/>
          <w:szCs w:val="21"/>
        </w:rPr>
      </w:pPr>
      <w:bookmarkStart w:id="13" w:name="_Toc6697"/>
      <w:r>
        <w:rPr>
          <w:rFonts w:hint="eastAsia" w:ascii="宋体" w:hAnsi="宋体" w:cs="宋体"/>
          <w:sz w:val="21"/>
          <w:szCs w:val="21"/>
        </w:rPr>
        <w:t>1）订立合同所依据的计划被修改或取消；</w:t>
      </w:r>
      <w:bookmarkEnd w:id="13"/>
    </w:p>
    <w:p w14:paraId="77E33DA0">
      <w:pPr>
        <w:pStyle w:val="2"/>
        <w:keepNext w:val="0"/>
        <w:spacing w:line="360" w:lineRule="auto"/>
        <w:ind w:left="420" w:leftChars="200"/>
        <w:jc w:val="left"/>
        <w:rPr>
          <w:rFonts w:ascii="宋体" w:hAnsi="宋体" w:cs="宋体"/>
          <w:b/>
          <w:sz w:val="21"/>
          <w:szCs w:val="21"/>
        </w:rPr>
      </w:pPr>
      <w:bookmarkStart w:id="14" w:name="_Toc15146"/>
      <w:r>
        <w:rPr>
          <w:rFonts w:hint="eastAsia" w:ascii="宋体" w:hAnsi="宋体" w:cs="宋体"/>
          <w:sz w:val="21"/>
          <w:szCs w:val="21"/>
        </w:rPr>
        <w:t>2）发生不可抗力事件；</w:t>
      </w:r>
      <w:bookmarkEnd w:id="14"/>
    </w:p>
    <w:p w14:paraId="58C9E760">
      <w:pPr>
        <w:pStyle w:val="2"/>
        <w:keepNext w:val="0"/>
        <w:spacing w:line="360" w:lineRule="auto"/>
        <w:ind w:left="420" w:leftChars="200"/>
        <w:jc w:val="left"/>
        <w:rPr>
          <w:rFonts w:ascii="宋体" w:hAnsi="宋体" w:cs="宋体"/>
          <w:b/>
          <w:sz w:val="21"/>
          <w:szCs w:val="21"/>
        </w:rPr>
      </w:pPr>
      <w:bookmarkStart w:id="15" w:name="_Toc9958"/>
      <w:r>
        <w:rPr>
          <w:rFonts w:hint="eastAsia" w:ascii="宋体" w:hAnsi="宋体" w:cs="宋体"/>
          <w:sz w:val="21"/>
          <w:szCs w:val="21"/>
        </w:rPr>
        <w:t>3）确实由技术风险原因不能达到合同规定要求；</w:t>
      </w:r>
      <w:bookmarkEnd w:id="15"/>
    </w:p>
    <w:p w14:paraId="1F165F25">
      <w:pPr>
        <w:pStyle w:val="2"/>
        <w:keepNext w:val="0"/>
        <w:spacing w:line="360" w:lineRule="auto"/>
        <w:ind w:left="420" w:leftChars="200"/>
        <w:jc w:val="left"/>
        <w:rPr>
          <w:rFonts w:ascii="宋体" w:hAnsi="宋体" w:cs="宋体"/>
          <w:b/>
          <w:sz w:val="21"/>
          <w:szCs w:val="21"/>
        </w:rPr>
      </w:pPr>
      <w:bookmarkStart w:id="16" w:name="_Toc18533"/>
      <w:r>
        <w:rPr>
          <w:rFonts w:hint="eastAsia" w:ascii="宋体" w:hAnsi="宋体" w:cs="宋体"/>
          <w:sz w:val="21"/>
          <w:szCs w:val="21"/>
        </w:rPr>
        <w:t>4）招标人与投标人双方违约；</w:t>
      </w:r>
      <w:bookmarkEnd w:id="16"/>
    </w:p>
    <w:p w14:paraId="6FE016E6">
      <w:pPr>
        <w:pStyle w:val="2"/>
        <w:keepNext w:val="0"/>
        <w:spacing w:line="360" w:lineRule="auto"/>
        <w:ind w:left="420" w:leftChars="200"/>
        <w:jc w:val="left"/>
        <w:rPr>
          <w:rFonts w:ascii="宋体" w:hAnsi="宋体" w:cs="宋体"/>
          <w:b/>
          <w:sz w:val="21"/>
          <w:szCs w:val="21"/>
        </w:rPr>
      </w:pPr>
      <w:bookmarkStart w:id="17" w:name="_Toc771"/>
      <w:r>
        <w:rPr>
          <w:rFonts w:hint="eastAsia" w:ascii="宋体" w:hAnsi="宋体" w:cs="宋体"/>
          <w:sz w:val="21"/>
          <w:szCs w:val="21"/>
        </w:rPr>
        <w:t>5）招标人与投标人双方协商同意，并经各自上级主管部门认可。</w:t>
      </w:r>
      <w:bookmarkEnd w:id="17"/>
    </w:p>
    <w:p w14:paraId="1501AC60">
      <w:pPr>
        <w:pStyle w:val="2"/>
        <w:keepNext w:val="0"/>
        <w:spacing w:line="360" w:lineRule="auto"/>
        <w:ind w:left="420" w:leftChars="200"/>
        <w:jc w:val="left"/>
        <w:rPr>
          <w:rFonts w:ascii="宋体" w:hAnsi="宋体" w:cs="宋体"/>
          <w:b/>
          <w:sz w:val="21"/>
          <w:szCs w:val="21"/>
        </w:rPr>
      </w:pPr>
      <w:bookmarkStart w:id="18" w:name="_Toc20038"/>
      <w:r>
        <w:rPr>
          <w:rFonts w:hint="eastAsia" w:ascii="宋体" w:hAnsi="宋体" w:cs="宋体"/>
          <w:sz w:val="21"/>
          <w:szCs w:val="21"/>
        </w:rPr>
        <w:t>（3）招标人与投标人双方中任一方提出变更或解除合同时，应及时以书面形式通知对方。对方应在接到通知之日起20日内给予书面答复。</w:t>
      </w:r>
      <w:bookmarkEnd w:id="18"/>
    </w:p>
    <w:p w14:paraId="7AF958F4">
      <w:pPr>
        <w:pStyle w:val="2"/>
        <w:keepNext w:val="0"/>
        <w:spacing w:line="360" w:lineRule="auto"/>
        <w:ind w:left="420" w:leftChars="200"/>
        <w:jc w:val="left"/>
        <w:rPr>
          <w:rFonts w:ascii="宋体" w:hAnsi="宋体" w:cs="宋体"/>
          <w:b/>
          <w:sz w:val="21"/>
          <w:szCs w:val="21"/>
        </w:rPr>
      </w:pPr>
      <w:bookmarkStart w:id="19" w:name="_Toc12757"/>
      <w:r>
        <w:rPr>
          <w:rFonts w:hint="eastAsia" w:ascii="宋体" w:hAnsi="宋体" w:cs="宋体"/>
          <w:sz w:val="21"/>
          <w:szCs w:val="21"/>
        </w:rPr>
        <w:t>（4）变更或解除合同时，应由招标人与投标人双方签订书面协议。</w:t>
      </w:r>
      <w:bookmarkEnd w:id="19"/>
    </w:p>
    <w:p w14:paraId="6302ED55">
      <w:pPr>
        <w:pStyle w:val="2"/>
        <w:keepNext w:val="0"/>
        <w:spacing w:line="360" w:lineRule="auto"/>
        <w:ind w:left="420" w:leftChars="200"/>
        <w:jc w:val="left"/>
        <w:rPr>
          <w:rFonts w:ascii="宋体" w:hAnsi="宋体" w:cs="宋体"/>
          <w:b/>
          <w:sz w:val="21"/>
          <w:szCs w:val="21"/>
        </w:rPr>
      </w:pPr>
      <w:bookmarkStart w:id="20" w:name="_Toc21270"/>
      <w:r>
        <w:rPr>
          <w:rFonts w:hint="eastAsia" w:ascii="宋体" w:hAnsi="宋体" w:cs="宋体"/>
          <w:sz w:val="21"/>
          <w:szCs w:val="21"/>
        </w:rPr>
        <w:t>4.研制成果的归属和分享</w:t>
      </w:r>
      <w:bookmarkEnd w:id="20"/>
    </w:p>
    <w:p w14:paraId="51987C69">
      <w:pPr>
        <w:pStyle w:val="2"/>
        <w:keepNext w:val="0"/>
        <w:spacing w:line="360" w:lineRule="auto"/>
        <w:ind w:left="420" w:leftChars="200"/>
        <w:jc w:val="left"/>
        <w:rPr>
          <w:rFonts w:ascii="宋体" w:hAnsi="宋体" w:cs="宋体"/>
          <w:b/>
          <w:sz w:val="21"/>
          <w:szCs w:val="21"/>
        </w:rPr>
      </w:pPr>
      <w:bookmarkStart w:id="21" w:name="_Toc30650"/>
      <w:r>
        <w:rPr>
          <w:rFonts w:hint="eastAsia" w:ascii="宋体" w:hAnsi="宋体" w:cs="宋体"/>
          <w:sz w:val="21"/>
          <w:szCs w:val="21"/>
        </w:rPr>
        <w:t>研制成果是指完成合同后所取得的实物和技术成果。</w:t>
      </w:r>
      <w:bookmarkEnd w:id="21"/>
    </w:p>
    <w:p w14:paraId="7A7F833F">
      <w:pPr>
        <w:pStyle w:val="2"/>
        <w:keepNext w:val="0"/>
        <w:spacing w:line="360" w:lineRule="auto"/>
        <w:ind w:left="420" w:leftChars="200"/>
        <w:jc w:val="left"/>
        <w:rPr>
          <w:rFonts w:ascii="宋体" w:hAnsi="宋体" w:cs="宋体"/>
          <w:b/>
          <w:sz w:val="21"/>
          <w:szCs w:val="21"/>
        </w:rPr>
      </w:pPr>
      <w:bookmarkStart w:id="22" w:name="_Toc27654"/>
      <w:r>
        <w:rPr>
          <w:rFonts w:hint="eastAsia" w:ascii="宋体" w:hAnsi="宋体" w:cs="宋体"/>
          <w:sz w:val="21"/>
          <w:szCs w:val="21"/>
        </w:rPr>
        <w:t>（1）实物成果的归属：研制的实物成果归招标人(南京电子设备研究所)。</w:t>
      </w:r>
      <w:bookmarkEnd w:id="22"/>
    </w:p>
    <w:p w14:paraId="620521BF">
      <w:pPr>
        <w:pStyle w:val="2"/>
        <w:keepNext w:val="0"/>
        <w:spacing w:line="360" w:lineRule="auto"/>
        <w:ind w:left="420" w:leftChars="200"/>
        <w:jc w:val="left"/>
        <w:rPr>
          <w:rFonts w:ascii="宋体" w:hAnsi="宋体" w:cs="宋体"/>
          <w:b/>
          <w:sz w:val="21"/>
          <w:szCs w:val="21"/>
        </w:rPr>
      </w:pPr>
      <w:bookmarkStart w:id="23" w:name="_Toc13867"/>
      <w:r>
        <w:rPr>
          <w:rFonts w:hint="eastAsia" w:ascii="宋体" w:hAnsi="宋体" w:cs="宋体"/>
          <w:sz w:val="21"/>
          <w:szCs w:val="21"/>
        </w:rPr>
        <w:t>（2）本合同研制开放过程中形成的技术成果归招标人（南京电子设备研究所）所有，未经招标人书面同意，投标人不得自行使用或许可他人使用。</w:t>
      </w:r>
      <w:bookmarkEnd w:id="23"/>
    </w:p>
    <w:p w14:paraId="554EDA95">
      <w:pPr>
        <w:pStyle w:val="2"/>
        <w:keepNext w:val="0"/>
        <w:spacing w:line="360" w:lineRule="auto"/>
        <w:ind w:left="420" w:leftChars="200"/>
        <w:jc w:val="left"/>
        <w:rPr>
          <w:rFonts w:ascii="宋体" w:hAnsi="宋体" w:cs="宋体"/>
          <w:b/>
          <w:sz w:val="21"/>
          <w:szCs w:val="21"/>
        </w:rPr>
      </w:pPr>
      <w:bookmarkStart w:id="24" w:name="_Toc14736"/>
      <w:r>
        <w:rPr>
          <w:rFonts w:hint="eastAsia" w:ascii="宋体" w:hAnsi="宋体" w:cs="宋体"/>
          <w:sz w:val="21"/>
          <w:szCs w:val="21"/>
        </w:rPr>
        <w:t>5.违约金或者损失赔偿额的计算方法</w:t>
      </w:r>
      <w:bookmarkEnd w:id="24"/>
    </w:p>
    <w:p w14:paraId="7E15C1AA">
      <w:pPr>
        <w:pStyle w:val="2"/>
        <w:keepNext w:val="0"/>
        <w:spacing w:line="360" w:lineRule="auto"/>
        <w:ind w:left="420" w:leftChars="200"/>
        <w:jc w:val="left"/>
        <w:rPr>
          <w:rFonts w:ascii="宋体" w:hAnsi="宋体" w:cs="宋体"/>
          <w:b/>
          <w:sz w:val="21"/>
          <w:szCs w:val="21"/>
        </w:rPr>
      </w:pPr>
      <w:bookmarkStart w:id="25" w:name="_Toc17683"/>
      <w:r>
        <w:rPr>
          <w:rFonts w:hint="eastAsia" w:ascii="宋体" w:hAnsi="宋体" w:cs="宋体"/>
          <w:sz w:val="21"/>
          <w:szCs w:val="21"/>
        </w:rPr>
        <w:t>（1）由于不可抗力事件不能履行或部分不能履行本合同，经有关上级主管部门认可，招标人与投标人双方均不承担违约责任。</w:t>
      </w:r>
      <w:bookmarkEnd w:id="25"/>
    </w:p>
    <w:p w14:paraId="7B874189">
      <w:pPr>
        <w:pStyle w:val="2"/>
        <w:keepNext w:val="0"/>
        <w:spacing w:line="360" w:lineRule="auto"/>
        <w:ind w:left="420" w:leftChars="200"/>
        <w:jc w:val="left"/>
        <w:rPr>
          <w:rFonts w:ascii="宋体" w:hAnsi="宋体" w:cs="宋体"/>
          <w:b/>
          <w:sz w:val="21"/>
          <w:szCs w:val="21"/>
        </w:rPr>
      </w:pPr>
      <w:bookmarkStart w:id="26" w:name="_Toc28647"/>
      <w:r>
        <w:rPr>
          <w:rFonts w:hint="eastAsia" w:ascii="宋体" w:hAnsi="宋体" w:cs="宋体"/>
          <w:sz w:val="21"/>
          <w:szCs w:val="21"/>
        </w:rPr>
        <w:t>（2）招标人擅自终止合同，造成投标人经济损失的应当予以赔偿。</w:t>
      </w:r>
      <w:bookmarkEnd w:id="26"/>
    </w:p>
    <w:p w14:paraId="7DFD56B5">
      <w:pPr>
        <w:pStyle w:val="2"/>
        <w:keepNext w:val="0"/>
        <w:spacing w:line="360" w:lineRule="auto"/>
        <w:ind w:left="420" w:leftChars="200"/>
        <w:jc w:val="left"/>
        <w:rPr>
          <w:rFonts w:ascii="宋体" w:hAnsi="宋体" w:cs="宋体"/>
          <w:b/>
          <w:sz w:val="21"/>
          <w:szCs w:val="21"/>
        </w:rPr>
      </w:pPr>
      <w:bookmarkStart w:id="27" w:name="_Toc7170"/>
      <w:r>
        <w:rPr>
          <w:rFonts w:hint="eastAsia" w:ascii="宋体" w:hAnsi="宋体" w:cs="宋体"/>
          <w:sz w:val="21"/>
          <w:szCs w:val="21"/>
        </w:rPr>
        <w:t>（3）投标人逾期交付产品的，应当每日按照所涉金额的万分之五的标准向招标人支付违约金，违约金最多扣除10%，在产品交付验收时一并扣罚，且投标人需按合同总额开具全额发票。逾期超过1个月后，投标人有权解除合同。</w:t>
      </w:r>
      <w:bookmarkEnd w:id="27"/>
    </w:p>
    <w:p w14:paraId="0E81D092">
      <w:pPr>
        <w:pStyle w:val="2"/>
        <w:keepNext w:val="0"/>
        <w:spacing w:line="360" w:lineRule="auto"/>
        <w:ind w:left="420" w:leftChars="200"/>
        <w:jc w:val="left"/>
        <w:rPr>
          <w:rFonts w:ascii="宋体" w:hAnsi="宋体" w:cs="宋体"/>
          <w:b/>
          <w:sz w:val="21"/>
          <w:szCs w:val="21"/>
        </w:rPr>
      </w:pPr>
      <w:bookmarkStart w:id="28" w:name="_Toc5083"/>
      <w:r>
        <w:rPr>
          <w:rFonts w:hint="eastAsia" w:ascii="宋体" w:hAnsi="宋体" w:cs="宋体"/>
          <w:sz w:val="21"/>
          <w:szCs w:val="21"/>
        </w:rPr>
        <w:t>（4）招标人逾期支付研制费用的，投标人应当书面催告招标人支付，经催告后，招标人在三个月内仍不支付的，自催告期满之日起应根据逾期金额按合同订立时1年期贷款市场报价利率计算逾期利息。</w:t>
      </w:r>
      <w:bookmarkEnd w:id="28"/>
    </w:p>
    <w:p w14:paraId="341230E9">
      <w:pPr>
        <w:pStyle w:val="2"/>
        <w:keepNext w:val="0"/>
        <w:spacing w:line="360" w:lineRule="auto"/>
        <w:ind w:left="420" w:leftChars="200"/>
        <w:jc w:val="left"/>
        <w:rPr>
          <w:rFonts w:ascii="宋体" w:hAnsi="宋体" w:cs="宋体"/>
          <w:b/>
          <w:sz w:val="21"/>
          <w:szCs w:val="21"/>
        </w:rPr>
      </w:pPr>
      <w:bookmarkStart w:id="29" w:name="_Toc29189"/>
      <w:r>
        <w:rPr>
          <w:rFonts w:hint="eastAsia" w:ascii="宋体" w:hAnsi="宋体" w:cs="宋体"/>
          <w:sz w:val="21"/>
          <w:szCs w:val="21"/>
        </w:rPr>
        <w:t>（5）投标人擅自停止履行合同的,招标人有权停止支付合同款项,收回已支付的合同款项，并有权要求投标人按合同款项的20%承担违约责任，还有权采取以下一项或多项措施：一是记录投标人不良信誉,并在一定范围内予以通报；二是1至4年内不委托投标人承担相同领域的研制任务。因投标人原因造成与本合同相关的专业仪器、设备损坏等国家财产损失, 投标人应当负责对其进行修复或者照价赔偿。</w:t>
      </w:r>
      <w:bookmarkEnd w:id="29"/>
    </w:p>
    <w:p w14:paraId="574E07CA">
      <w:pPr>
        <w:pStyle w:val="2"/>
        <w:keepNext w:val="0"/>
        <w:spacing w:line="360" w:lineRule="auto"/>
        <w:ind w:left="420" w:leftChars="200"/>
        <w:jc w:val="left"/>
        <w:rPr>
          <w:rFonts w:ascii="宋体" w:hAnsi="宋体" w:cs="宋体"/>
          <w:b/>
          <w:sz w:val="21"/>
          <w:szCs w:val="21"/>
        </w:rPr>
      </w:pPr>
      <w:bookmarkStart w:id="30" w:name="_Toc6103"/>
      <w:r>
        <w:rPr>
          <w:rFonts w:hint="eastAsia" w:ascii="宋体" w:hAnsi="宋体" w:cs="宋体"/>
          <w:sz w:val="21"/>
          <w:szCs w:val="21"/>
        </w:rPr>
        <w:t>（6）因投标人产品（设备）质量问题，投标人应负责承担问题产品的更换、返修等；造成招标人经济损失，应对质量损失规定进行赔偿，招标人有权从质量保证金中直接扣除应赔偿的款项，质量保证金不足以弥补损失的，招标人有权要求投标人就超出部分另行赔偿，赔偿总额不超过本合同金额。</w:t>
      </w:r>
      <w:bookmarkEnd w:id="30"/>
    </w:p>
    <w:p w14:paraId="08B44B63">
      <w:pPr>
        <w:pStyle w:val="2"/>
        <w:keepNext w:val="0"/>
        <w:spacing w:line="360" w:lineRule="auto"/>
        <w:ind w:left="420" w:leftChars="200"/>
        <w:jc w:val="left"/>
        <w:rPr>
          <w:rFonts w:ascii="宋体" w:hAnsi="宋体" w:cs="宋体"/>
          <w:b/>
          <w:sz w:val="21"/>
          <w:szCs w:val="21"/>
        </w:rPr>
      </w:pPr>
      <w:bookmarkStart w:id="31" w:name="_Toc28962"/>
      <w:r>
        <w:rPr>
          <w:rFonts w:hint="eastAsia" w:ascii="宋体" w:hAnsi="宋体" w:cs="宋体"/>
          <w:sz w:val="21"/>
          <w:szCs w:val="21"/>
        </w:rPr>
        <w:t>6.廉洁条款</w:t>
      </w:r>
      <w:bookmarkEnd w:id="31"/>
    </w:p>
    <w:p w14:paraId="08A3D6DF">
      <w:pPr>
        <w:pStyle w:val="2"/>
        <w:keepNext w:val="0"/>
        <w:spacing w:line="360" w:lineRule="auto"/>
        <w:ind w:left="420" w:leftChars="200"/>
        <w:jc w:val="left"/>
        <w:rPr>
          <w:rFonts w:ascii="宋体" w:hAnsi="宋体" w:cs="宋体"/>
          <w:b/>
          <w:sz w:val="21"/>
          <w:szCs w:val="21"/>
        </w:rPr>
      </w:pPr>
      <w:bookmarkStart w:id="32" w:name="_Toc8682"/>
      <w:r>
        <w:rPr>
          <w:rFonts w:hint="eastAsia" w:ascii="宋体" w:hAnsi="宋体" w:cs="宋体"/>
          <w:sz w:val="21"/>
          <w:szCs w:val="21"/>
        </w:rPr>
        <w:t>（1）招标人与投标人双方承诺，在合同订立、履行过程中遵循公开、公平、公正、诚信、透明原则，不会为获取不正当的利益，损害国家、集体和他人利益。</w:t>
      </w:r>
      <w:bookmarkEnd w:id="32"/>
    </w:p>
    <w:p w14:paraId="5C994E8F">
      <w:pPr>
        <w:pStyle w:val="2"/>
        <w:keepNext w:val="0"/>
        <w:spacing w:line="360" w:lineRule="auto"/>
        <w:ind w:left="420" w:leftChars="200"/>
        <w:jc w:val="left"/>
        <w:rPr>
          <w:rFonts w:ascii="宋体" w:hAnsi="宋体" w:cs="宋体"/>
          <w:b/>
          <w:sz w:val="21"/>
          <w:szCs w:val="21"/>
        </w:rPr>
      </w:pPr>
      <w:bookmarkStart w:id="33" w:name="_Toc17098"/>
      <w:r>
        <w:rPr>
          <w:rFonts w:hint="eastAsia" w:ascii="宋体" w:hAnsi="宋体" w:cs="宋体"/>
          <w:sz w:val="21"/>
          <w:szCs w:val="21"/>
        </w:rPr>
        <w:t>（2）投标人承诺不以任何形式向相关人员赠送现金、礼品、礼券或以任何形式贿赂相关人员（包括但不限于：给予回扣；有价证券、购物卡；接受私人费用报销；私自邀请相关人员免费赴外地考察等行为）。</w:t>
      </w:r>
      <w:bookmarkEnd w:id="33"/>
    </w:p>
    <w:p w14:paraId="0B213710">
      <w:pPr>
        <w:pStyle w:val="2"/>
        <w:keepNext w:val="0"/>
        <w:spacing w:line="360" w:lineRule="auto"/>
        <w:ind w:left="420" w:leftChars="200"/>
        <w:jc w:val="left"/>
        <w:rPr>
          <w:rFonts w:ascii="宋体" w:hAnsi="宋体" w:cs="宋体"/>
          <w:b/>
          <w:sz w:val="21"/>
          <w:szCs w:val="21"/>
        </w:rPr>
      </w:pPr>
      <w:bookmarkStart w:id="34" w:name="_Toc19189"/>
      <w:r>
        <w:rPr>
          <w:rFonts w:hint="eastAsia" w:ascii="宋体" w:hAnsi="宋体" w:cs="宋体"/>
          <w:sz w:val="21"/>
          <w:szCs w:val="21"/>
        </w:rPr>
        <w:t>（3）若发现在业务交往中有任何贿赂相关人员行为，一经查实，招标人有权终止合同，并扣减投标人合同款的15%予以惩戒，并将投标人列入不诚信名单中，剔出合格供应商目录，同时五年内双方不得再签订任何合同。因此造成的一切经济损失由责任方承担，给对方造成经济损失的，应予以赔偿。</w:t>
      </w:r>
      <w:bookmarkEnd w:id="34"/>
    </w:p>
    <w:p w14:paraId="55797B3F">
      <w:pPr>
        <w:pStyle w:val="2"/>
        <w:keepNext w:val="0"/>
        <w:spacing w:line="360" w:lineRule="auto"/>
        <w:ind w:left="420" w:leftChars="200"/>
        <w:jc w:val="left"/>
        <w:rPr>
          <w:rFonts w:ascii="宋体" w:hAnsi="宋体" w:cs="宋体"/>
          <w:b/>
          <w:sz w:val="21"/>
          <w:szCs w:val="21"/>
        </w:rPr>
      </w:pPr>
      <w:bookmarkStart w:id="35" w:name="_Toc9405"/>
      <w:r>
        <w:rPr>
          <w:rFonts w:hint="eastAsia" w:ascii="宋体" w:hAnsi="宋体" w:cs="宋体"/>
          <w:sz w:val="21"/>
          <w:szCs w:val="21"/>
        </w:rPr>
        <w:t>廉洁承诺书见附件。</w:t>
      </w:r>
      <w:bookmarkEnd w:id="35"/>
    </w:p>
    <w:p w14:paraId="60122983">
      <w:pPr>
        <w:pStyle w:val="2"/>
        <w:keepNext w:val="0"/>
        <w:spacing w:line="360" w:lineRule="auto"/>
        <w:ind w:left="420" w:leftChars="200"/>
        <w:jc w:val="left"/>
        <w:rPr>
          <w:rFonts w:ascii="宋体" w:hAnsi="宋体" w:cs="宋体"/>
          <w:b/>
          <w:sz w:val="21"/>
          <w:szCs w:val="21"/>
        </w:rPr>
      </w:pPr>
      <w:bookmarkStart w:id="36" w:name="_Toc26746"/>
      <w:r>
        <w:rPr>
          <w:rFonts w:hint="eastAsia" w:ascii="宋体" w:hAnsi="宋体" w:cs="宋体"/>
          <w:sz w:val="21"/>
          <w:szCs w:val="21"/>
        </w:rPr>
        <w:t>7.保密要求</w:t>
      </w:r>
      <w:bookmarkEnd w:id="36"/>
    </w:p>
    <w:p w14:paraId="316004D4">
      <w:pPr>
        <w:pStyle w:val="2"/>
        <w:keepNext w:val="0"/>
        <w:spacing w:line="360" w:lineRule="auto"/>
        <w:ind w:left="420" w:leftChars="200"/>
        <w:jc w:val="left"/>
        <w:rPr>
          <w:rFonts w:ascii="宋体" w:hAnsi="宋体" w:cs="宋体"/>
          <w:b/>
          <w:sz w:val="21"/>
          <w:szCs w:val="21"/>
        </w:rPr>
      </w:pPr>
      <w:bookmarkStart w:id="37" w:name="_Toc29238"/>
      <w:r>
        <w:rPr>
          <w:rFonts w:hint="eastAsia" w:ascii="宋体" w:hAnsi="宋体" w:cs="宋体"/>
          <w:sz w:val="21"/>
          <w:szCs w:val="21"/>
        </w:rPr>
        <w:t>在任何时候任何情况下，投标人都要保守履行合同过程中知悉的国家秘密及招标人的商业秘密。若投标人违反保密义务，招标人有权按照国家有关规定和协议约定追究法律责任。</w:t>
      </w:r>
      <w:bookmarkEnd w:id="37"/>
    </w:p>
    <w:p w14:paraId="39CF19C3">
      <w:pPr>
        <w:pStyle w:val="2"/>
        <w:keepNext w:val="0"/>
        <w:spacing w:line="360" w:lineRule="auto"/>
        <w:ind w:left="420" w:leftChars="200"/>
        <w:jc w:val="left"/>
        <w:rPr>
          <w:rFonts w:ascii="宋体" w:hAnsi="宋体" w:cs="宋体"/>
          <w:b/>
          <w:sz w:val="21"/>
          <w:szCs w:val="21"/>
        </w:rPr>
      </w:pPr>
      <w:bookmarkStart w:id="38" w:name="_Toc15769"/>
      <w:r>
        <w:rPr>
          <w:rFonts w:hint="eastAsia" w:ascii="宋体" w:hAnsi="宋体" w:cs="宋体"/>
          <w:sz w:val="21"/>
          <w:szCs w:val="21"/>
        </w:rPr>
        <w:t>8.争议的解决办法</w:t>
      </w:r>
      <w:bookmarkEnd w:id="38"/>
    </w:p>
    <w:p w14:paraId="6EBBEF57">
      <w:pPr>
        <w:pStyle w:val="2"/>
        <w:keepNext w:val="0"/>
        <w:spacing w:line="360" w:lineRule="auto"/>
        <w:ind w:left="420" w:leftChars="200"/>
        <w:jc w:val="left"/>
        <w:rPr>
          <w:rFonts w:ascii="宋体" w:hAnsi="宋体" w:cs="宋体"/>
          <w:b/>
          <w:sz w:val="21"/>
          <w:szCs w:val="21"/>
        </w:rPr>
      </w:pPr>
      <w:bookmarkStart w:id="39" w:name="_Toc11101"/>
      <w:r>
        <w:rPr>
          <w:rFonts w:hint="eastAsia" w:ascii="宋体" w:hAnsi="宋体" w:cs="宋体"/>
          <w:sz w:val="21"/>
          <w:szCs w:val="21"/>
        </w:rPr>
        <w:t>（1）当合同履行中发生纠纷时，采用以下第</w:t>
      </w:r>
      <w:r>
        <w:rPr>
          <w:rFonts w:hint="eastAsia" w:ascii="宋体" w:hAnsi="宋体" w:cs="宋体"/>
          <w:sz w:val="21"/>
          <w:szCs w:val="21"/>
          <w:u w:val="single"/>
        </w:rPr>
        <w:t xml:space="preserve">    </w:t>
      </w:r>
      <w:r>
        <w:rPr>
          <w:rFonts w:hint="eastAsia" w:ascii="宋体" w:hAnsi="宋体" w:cs="宋体"/>
          <w:sz w:val="21"/>
          <w:szCs w:val="21"/>
        </w:rPr>
        <w:t>种解决方式：</w:t>
      </w:r>
      <w:bookmarkEnd w:id="39"/>
    </w:p>
    <w:p w14:paraId="0CD8FE65">
      <w:pPr>
        <w:pStyle w:val="2"/>
        <w:keepNext w:val="0"/>
        <w:spacing w:line="360" w:lineRule="auto"/>
        <w:ind w:left="420" w:leftChars="200"/>
        <w:jc w:val="left"/>
        <w:rPr>
          <w:rFonts w:ascii="宋体" w:hAnsi="宋体" w:cs="宋体"/>
          <w:b/>
          <w:sz w:val="21"/>
          <w:szCs w:val="21"/>
        </w:rPr>
      </w:pPr>
      <w:bookmarkStart w:id="40" w:name="_Toc5437"/>
      <w:r>
        <w:rPr>
          <w:rFonts w:hint="eastAsia" w:ascii="宋体" w:hAnsi="宋体" w:cs="宋体"/>
          <w:sz w:val="21"/>
          <w:szCs w:val="21"/>
        </w:rPr>
        <w:t>1）双方应积极协商解决；协商不成的，上报四院并由四院提交集团公司审计与风险管理部调解解决；调解不成的，由集团公司组织当事人通过上海国际经济贸易仲裁委员会或北京仲裁委员会（含北京军民融合首融仲裁院）仲裁解决。</w:t>
      </w:r>
      <w:bookmarkEnd w:id="40"/>
    </w:p>
    <w:p w14:paraId="62212D2C">
      <w:pPr>
        <w:pStyle w:val="2"/>
        <w:keepNext w:val="0"/>
        <w:spacing w:line="360" w:lineRule="auto"/>
        <w:ind w:left="420" w:leftChars="200"/>
        <w:jc w:val="left"/>
        <w:rPr>
          <w:rFonts w:ascii="宋体" w:hAnsi="宋体" w:cs="宋体"/>
          <w:b/>
          <w:sz w:val="21"/>
          <w:szCs w:val="21"/>
        </w:rPr>
      </w:pPr>
      <w:bookmarkStart w:id="41" w:name="_Toc5448"/>
      <w:r>
        <w:rPr>
          <w:rFonts w:hint="eastAsia" w:ascii="宋体" w:hAnsi="宋体" w:cs="宋体"/>
          <w:sz w:val="21"/>
          <w:szCs w:val="21"/>
        </w:rPr>
        <w:t>2）上报四院并由四院提交集团公司审计与风险管理部调解解决；调解不成的，由集团公司与其他中央企业组织当事人通过上海国际经济贸易仲裁委员会或北京仲裁委员会（含北京军民融合首融仲裁院）仲裁解决。</w:t>
      </w:r>
      <w:bookmarkEnd w:id="41"/>
    </w:p>
    <w:p w14:paraId="091FB6E1">
      <w:pPr>
        <w:pStyle w:val="2"/>
        <w:keepNext w:val="0"/>
        <w:spacing w:line="360" w:lineRule="auto"/>
        <w:ind w:left="420" w:leftChars="200"/>
        <w:jc w:val="left"/>
        <w:rPr>
          <w:rFonts w:ascii="宋体" w:hAnsi="宋体" w:cs="宋体"/>
          <w:b/>
          <w:sz w:val="21"/>
          <w:szCs w:val="21"/>
        </w:rPr>
      </w:pPr>
      <w:bookmarkStart w:id="42" w:name="_Toc5780"/>
      <w:r>
        <w:rPr>
          <w:rFonts w:hint="eastAsia" w:ascii="宋体" w:hAnsi="宋体" w:cs="宋体"/>
          <w:sz w:val="21"/>
          <w:szCs w:val="21"/>
        </w:rPr>
        <w:t>3）双方当事人应及时协商解决，协商不成，双方同意提交招标人所在地人民法院解决。</w:t>
      </w:r>
      <w:bookmarkEnd w:id="42"/>
    </w:p>
    <w:p w14:paraId="4F390718">
      <w:pPr>
        <w:pStyle w:val="2"/>
        <w:keepNext w:val="0"/>
        <w:spacing w:line="360" w:lineRule="auto"/>
        <w:ind w:left="420" w:leftChars="200"/>
        <w:jc w:val="left"/>
        <w:rPr>
          <w:rFonts w:ascii="宋体" w:hAnsi="宋体" w:cs="宋体"/>
          <w:b/>
          <w:sz w:val="21"/>
          <w:szCs w:val="21"/>
        </w:rPr>
      </w:pPr>
      <w:bookmarkStart w:id="43" w:name="_Toc7962"/>
      <w:r>
        <w:rPr>
          <w:rFonts w:hint="eastAsia" w:ascii="宋体" w:hAnsi="宋体" w:cs="宋体"/>
          <w:sz w:val="21"/>
          <w:szCs w:val="21"/>
        </w:rPr>
        <w:t>（注：第一种方式适用于与中国航天科工集团公司所属各单位之间法律纠纷；第二种方式适用于与其他中央企业所属单位之间法律纠纷；第三种方式适用于与其他单位或企业之间法律纠纷。）</w:t>
      </w:r>
      <w:bookmarkEnd w:id="43"/>
    </w:p>
    <w:p w14:paraId="1A0ED44B">
      <w:pPr>
        <w:pStyle w:val="2"/>
        <w:keepNext w:val="0"/>
        <w:spacing w:line="360" w:lineRule="auto"/>
        <w:ind w:left="420" w:leftChars="200"/>
        <w:jc w:val="left"/>
        <w:rPr>
          <w:rFonts w:ascii="宋体" w:hAnsi="宋体" w:cs="宋体"/>
          <w:b/>
          <w:sz w:val="21"/>
          <w:szCs w:val="21"/>
        </w:rPr>
      </w:pPr>
      <w:bookmarkStart w:id="44" w:name="_Toc28216"/>
      <w:r>
        <w:rPr>
          <w:rFonts w:hint="eastAsia" w:ascii="宋体" w:hAnsi="宋体" w:cs="宋体"/>
          <w:sz w:val="21"/>
          <w:szCs w:val="21"/>
        </w:rPr>
        <w:t>（2）在协商、调解期间，招标人与投标人双方继续履行合同，采取措施，尽可能减少由于合同纠纷造成的损失。</w:t>
      </w:r>
      <w:bookmarkEnd w:id="44"/>
    </w:p>
    <w:p w14:paraId="54195F60">
      <w:pPr>
        <w:pStyle w:val="2"/>
        <w:keepNext w:val="0"/>
        <w:spacing w:line="360" w:lineRule="auto"/>
        <w:ind w:left="420" w:leftChars="200"/>
        <w:jc w:val="left"/>
        <w:rPr>
          <w:rFonts w:ascii="宋体" w:hAnsi="宋体" w:cs="宋体"/>
          <w:sz w:val="21"/>
          <w:szCs w:val="21"/>
        </w:rPr>
      </w:pPr>
      <w:bookmarkStart w:id="45" w:name="_Toc23807"/>
      <w:r>
        <w:rPr>
          <w:rFonts w:hint="eastAsia" w:ascii="宋体" w:hAnsi="宋体" w:cs="宋体"/>
          <w:sz w:val="21"/>
          <w:szCs w:val="21"/>
        </w:rPr>
        <w:t>（3）投标人应如实申报、主动报告是否为失信“黑名单”企业，是否还在处罚期内、是否真实具备相应资质能力等资信情况；做到规范履约，承诺不得存在违规转包、分包、进行利益输送等不法经营行为；若违反上述条款，所有法律责任、经济损失与风险后果全部由投标人自行承担。</w:t>
      </w:r>
      <w:bookmarkEnd w:id="45"/>
    </w:p>
    <w:p w14:paraId="7F87AF46">
      <w:pPr>
        <w:spacing w:line="360" w:lineRule="auto"/>
        <w:ind w:left="420" w:leftChars="200"/>
        <w:textAlignment w:val="center"/>
        <w:rPr>
          <w:rFonts w:ascii="宋体" w:hAnsi="宋体" w:cs="宋体"/>
          <w:color w:val="000000"/>
          <w:kern w:val="11"/>
          <w:szCs w:val="21"/>
        </w:rPr>
      </w:pPr>
      <w:r>
        <w:rPr>
          <w:rFonts w:hint="eastAsia" w:ascii="宋体" w:hAnsi="宋体" w:cs="宋体"/>
          <w:color w:val="000000"/>
          <w:kern w:val="11"/>
          <w:szCs w:val="21"/>
        </w:rPr>
        <w:t>四、签订合同时投标人需提供廉洁承诺书与供方知识产权表作为合同的附件。</w:t>
      </w:r>
    </w:p>
    <w:p w14:paraId="0A0FFE5D">
      <w:pPr>
        <w:spacing w:line="360" w:lineRule="auto"/>
        <w:rPr>
          <w:rFonts w:ascii="宋体" w:hAnsi="宋体" w:cs="宋体"/>
          <w:szCs w:val="21"/>
        </w:rPr>
      </w:pPr>
    </w:p>
    <w:p w14:paraId="0230902B">
      <w:pPr>
        <w:widowControl/>
        <w:spacing w:after="62"/>
        <w:jc w:val="left"/>
      </w:pPr>
      <w:r>
        <w:br w:type="page"/>
      </w:r>
    </w:p>
    <w:p w14:paraId="751A28E3">
      <w:pPr>
        <w:widowControl/>
        <w:autoSpaceDN w:val="0"/>
        <w:spacing w:after="62" w:line="360" w:lineRule="auto"/>
        <w:rPr>
          <w:rFonts w:ascii="宋体" w:hAnsi="宋体"/>
          <w:kern w:val="0"/>
        </w:rPr>
      </w:pPr>
      <w:r>
        <w:rPr>
          <w:rFonts w:hint="eastAsia" w:ascii="宋体" w:hAnsi="宋体"/>
          <w:kern w:val="0"/>
        </w:rPr>
        <w:t>附件</w:t>
      </w:r>
    </w:p>
    <w:p w14:paraId="70CBF820">
      <w:pPr>
        <w:widowControl/>
        <w:autoSpaceDN w:val="0"/>
        <w:spacing w:after="62" w:line="440" w:lineRule="exact"/>
        <w:jc w:val="center"/>
        <w:rPr>
          <w:rFonts w:ascii="宋体" w:hAnsi="宋体"/>
          <w:b/>
          <w:bCs/>
          <w:kern w:val="0"/>
        </w:rPr>
      </w:pPr>
      <w:r>
        <w:rPr>
          <w:rFonts w:hint="eastAsia" w:ascii="宋体" w:hAnsi="宋体"/>
          <w:b/>
          <w:bCs/>
          <w:kern w:val="0"/>
        </w:rPr>
        <w:t>廉洁承诺书模板（1.0版）</w:t>
      </w:r>
    </w:p>
    <w:p w14:paraId="1059496E">
      <w:pPr>
        <w:widowControl/>
        <w:autoSpaceDN w:val="0"/>
        <w:spacing w:after="62" w:line="440" w:lineRule="exact"/>
        <w:ind w:firstLine="640"/>
        <w:rPr>
          <w:rFonts w:ascii="宋体" w:hAnsi="宋体"/>
          <w:kern w:val="0"/>
        </w:rPr>
      </w:pPr>
      <w:r>
        <w:rPr>
          <w:rFonts w:hint="eastAsia" w:ascii="宋体" w:hAnsi="宋体"/>
          <w:kern w:val="0"/>
        </w:rPr>
        <w:t>鉴于我单位将作为供应商与（航天科工所属单位名称）【开展军品外协外购业务合作（供方准入阶段）】【签订合同（签订外协外购合同阶段，填写航天科工内部合同编号和名称）】，为严格落实上级和贵单位关于防控外协外购领域廉洁风险的有关制度规定、工作要求，防止发生商业贿赂行为、违反中央八项规定及其实施细则精神的行为，以及违反国家法律法规、党内法规制度关于廉洁从业有关规定的行为，我单位自愿做出如下承诺：</w:t>
      </w:r>
    </w:p>
    <w:p w14:paraId="46F16EBC">
      <w:pPr>
        <w:widowControl/>
        <w:autoSpaceDN w:val="0"/>
        <w:spacing w:after="62" w:line="440" w:lineRule="exact"/>
        <w:ind w:firstLine="640"/>
        <w:rPr>
          <w:rFonts w:ascii="宋体" w:hAnsi="宋体"/>
          <w:kern w:val="0"/>
        </w:rPr>
      </w:pPr>
      <w:r>
        <w:rPr>
          <w:rFonts w:hint="eastAsia" w:ascii="宋体" w:hAnsi="宋体"/>
          <w:kern w:val="0"/>
        </w:rPr>
        <w:t>一、我单位（含我单位工作人员，下同）【在与贵单位的业务往来中（供方准入阶段）】【在签订合同前期及合同执行过程中（签订外协外购合同阶段）】，不以任何名义实施以下行为：</w:t>
      </w:r>
    </w:p>
    <w:p w14:paraId="3B7F2E39">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（一）向贵单位（含贵单位工作人员，下同）送钱、行贿。</w:t>
      </w:r>
    </w:p>
    <w:p w14:paraId="6D15D754">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（二）向贵单位输送好处，包括但不限于赠送钱款、烟酒、土特产、回扣、礼品、礼金、有价证券、支付凭证、储值卡、股权及其他金融产品等财物。</w:t>
      </w:r>
    </w:p>
    <w:p w14:paraId="69E461DE">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（三）为贵单位支付、报销或在双方合作项目相关的第三方报销应由贵单位支付的任何费用，或者为贵单位提供超出贵单位规定标准的活动保障。</w:t>
      </w:r>
    </w:p>
    <w:p w14:paraId="4274B0D7">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（四）提供贵单位以个人名义要求的借款。</w:t>
      </w:r>
    </w:p>
    <w:p w14:paraId="06CA53CB">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（五）安排贵单位参加宴请、旅游、娱乐、健身、会所等活动，安排超过贵单位规定标准的商务接待，在为贵单位安排的商务接待中组织饮酒。</w:t>
      </w:r>
    </w:p>
    <w:p w14:paraId="3D6C3DF1">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（六）为贵单位工作人员购置或无偿提供通讯工具、交通工具和高档办公用品等。</w:t>
      </w:r>
    </w:p>
    <w:p w14:paraId="620B2D92">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（七）为贵单位工作人员在住房装修、婚丧嫁娶、配偶子女及其亲属和特定关系人的工作安排以及出国出境、旅游等事项中提供便利和帮助。</w:t>
      </w:r>
    </w:p>
    <w:p w14:paraId="55A87E2E">
      <w:pPr>
        <w:widowControl/>
        <w:autoSpaceDN w:val="0"/>
        <w:spacing w:after="62" w:line="440" w:lineRule="exact"/>
        <w:ind w:firstLine="640"/>
        <w:rPr>
          <w:rFonts w:ascii="宋体" w:hAnsi="宋体"/>
          <w:b/>
          <w:kern w:val="0"/>
          <w:u w:val="single"/>
        </w:rPr>
      </w:pPr>
      <w:r>
        <w:rPr>
          <w:rFonts w:hint="eastAsia" w:ascii="宋体" w:hAnsi="宋体"/>
          <w:b/>
          <w:kern w:val="0"/>
          <w:u w:val="single"/>
        </w:rPr>
        <w:t>（八）与贵单位签订虚假合同，在与贵单位的具体合作项目中协助套取合同经费。</w:t>
      </w:r>
    </w:p>
    <w:p w14:paraId="038F23E9">
      <w:pPr>
        <w:widowControl/>
        <w:autoSpaceDN w:val="0"/>
        <w:spacing w:after="62" w:line="440" w:lineRule="exact"/>
        <w:ind w:firstLine="640"/>
        <w:rPr>
          <w:rFonts w:ascii="宋体" w:hAnsi="宋体"/>
          <w:b/>
          <w:kern w:val="0"/>
          <w:u w:val="single"/>
        </w:rPr>
      </w:pPr>
      <w:r>
        <w:rPr>
          <w:rFonts w:hint="eastAsia" w:ascii="宋体" w:hAnsi="宋体"/>
          <w:b/>
          <w:kern w:val="0"/>
          <w:u w:val="single"/>
        </w:rPr>
        <w:t>（九）协助贵单位及其利益相关方设立“小金库”等。</w:t>
      </w:r>
    </w:p>
    <w:p w14:paraId="5E837EEC">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（十）实施可能影响贵单位公正廉洁履行职责的其他行为。</w:t>
      </w:r>
    </w:p>
    <w:p w14:paraId="2B7E51CA">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（十一）对贵单位的利益相关方、特定关系人实施上述（一）至（十）项行为。</w:t>
      </w:r>
    </w:p>
    <w:p w14:paraId="2D6E8CB0">
      <w:pPr>
        <w:widowControl/>
        <w:autoSpaceDN w:val="0"/>
        <w:spacing w:after="62" w:line="440" w:lineRule="exact"/>
        <w:ind w:firstLine="640"/>
        <w:rPr>
          <w:rFonts w:ascii="宋体" w:hAnsi="宋体"/>
          <w:kern w:val="0"/>
        </w:rPr>
      </w:pPr>
      <w:r>
        <w:rPr>
          <w:rFonts w:hint="eastAsia" w:ascii="宋体" w:hAnsi="宋体"/>
          <w:kern w:val="0"/>
        </w:rPr>
        <w:t>二、如果我单位实施前述行为，贵单位有权视情节轻重要求我单位承担以下一项或多项责任：</w:t>
      </w:r>
    </w:p>
    <w:p w14:paraId="03545D2D">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（一）接受贵单位约谈、通报、警示。</w:t>
      </w:r>
    </w:p>
    <w:p w14:paraId="1EE45972">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（二）【根据双方后续业务合同违约条款约定，按照业务合同款总额的一定比例（5%-30%之间）向贵单位支付违约金</w:t>
      </w:r>
      <w:r>
        <w:rPr>
          <w:rFonts w:hint="eastAsia" w:ascii="宋体" w:hAnsi="宋体"/>
          <w:kern w:val="0"/>
          <w:u w:val="single"/>
        </w:rPr>
        <w:t>（供方准入阶段）</w:t>
      </w:r>
      <w:r>
        <w:rPr>
          <w:rFonts w:hint="eastAsia" w:ascii="宋体" w:hAnsi="宋体"/>
          <w:b/>
          <w:kern w:val="0"/>
          <w:u w:val="single"/>
        </w:rPr>
        <w:t>】【向贵单位支付本合同总金额的×%作为违约金</w:t>
      </w:r>
      <w:r>
        <w:rPr>
          <w:rFonts w:hint="eastAsia" w:ascii="宋体" w:hAnsi="宋体"/>
          <w:kern w:val="0"/>
          <w:u w:val="single"/>
        </w:rPr>
        <w:t>（签订外协外购合同阶段，具体比例或比例范围由双方协商）</w:t>
      </w:r>
      <w:r>
        <w:rPr>
          <w:rFonts w:hint="eastAsia" w:ascii="宋体" w:hAnsi="宋体"/>
          <w:b/>
          <w:kern w:val="0"/>
          <w:u w:val="single"/>
        </w:rPr>
        <w:t>】，该违约金从贵单位对我单位的应付款扣除，不足部分，由我单位接到贵单位书面通知之日起7日内一次性支付。</w:t>
      </w:r>
    </w:p>
    <w:p w14:paraId="22E99F2C">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（三）完全接受贵单位单方面无条件终止与我单位业务合同的要求。</w:t>
      </w:r>
    </w:p>
    <w:p w14:paraId="1A42F741">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（四）取消我单位在贵单位或贵单位所在集团参与投标、竞争性采购资格。</w:t>
      </w:r>
    </w:p>
    <w:p w14:paraId="40D661B2">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（五）将我单位列为贵单位或贵单位所在集团失信黑灰名单。</w:t>
      </w:r>
    </w:p>
    <w:p w14:paraId="05F2A411">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（六）将我单位从贵单位及贵单位所在集团合格供应商名录中剔除，不再与我单位开展任何合作。</w:t>
      </w:r>
    </w:p>
    <w:p w14:paraId="1C53C555">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（七）按照双方业务合同或相关法律法规承担相应法律责任。</w:t>
      </w:r>
    </w:p>
    <w:p w14:paraId="19789E33">
      <w:pPr>
        <w:widowControl/>
        <w:autoSpaceDN w:val="0"/>
        <w:spacing w:after="62" w:line="440" w:lineRule="exact"/>
        <w:ind w:firstLine="640"/>
        <w:rPr>
          <w:rFonts w:ascii="宋体" w:hAnsi="宋体"/>
          <w:kern w:val="0"/>
        </w:rPr>
      </w:pPr>
      <w:r>
        <w:rPr>
          <w:rFonts w:hint="eastAsia" w:ascii="宋体" w:hAnsi="宋体"/>
          <w:kern w:val="0"/>
        </w:rPr>
        <w:t>三、我单位将积极采取完善制度、教育培训、监督检查、责任追究等管理措施，引导督促我单位员工严格遵守相关廉洁义务。</w:t>
      </w:r>
    </w:p>
    <w:p w14:paraId="17BBF8FA">
      <w:pPr>
        <w:widowControl/>
        <w:autoSpaceDN w:val="0"/>
        <w:spacing w:after="62" w:line="440" w:lineRule="exact"/>
        <w:ind w:firstLine="640"/>
        <w:rPr>
          <w:rFonts w:ascii="宋体" w:hAnsi="宋体"/>
          <w:kern w:val="0"/>
        </w:rPr>
      </w:pPr>
      <w:r>
        <w:rPr>
          <w:rFonts w:hint="eastAsia" w:ascii="宋体" w:hAnsi="宋体"/>
          <w:kern w:val="0"/>
        </w:rPr>
        <w:t>四、我单位将在双方合作业务涉及的员工范围内公布中国航天科工集团有限公司的举报电话（010-68373522），鼓励单位员工对廉洁业务履行情况进行监督，并对举报人予以保护。</w:t>
      </w:r>
    </w:p>
    <w:p w14:paraId="31336AE8">
      <w:pPr>
        <w:widowControl/>
        <w:autoSpaceDN w:val="0"/>
        <w:spacing w:after="62" w:line="440" w:lineRule="exact"/>
        <w:ind w:firstLine="640"/>
        <w:rPr>
          <w:rFonts w:ascii="宋体" w:hAnsi="宋体"/>
          <w:kern w:val="0"/>
        </w:rPr>
      </w:pPr>
      <w:r>
        <w:rPr>
          <w:rFonts w:hint="eastAsia" w:ascii="宋体" w:hAnsi="宋体"/>
          <w:kern w:val="0"/>
        </w:rPr>
        <w:t>五、我单位将积极协助、配合贵单位查处与双方合作业务有关的违纪违法问题，如发现我单位员工在业务活动中实施了前述违反廉洁义务的行为，我单位将及时予以纠正并采取补救措施，无条件向贵单位移交相关问题线索。</w:t>
      </w:r>
    </w:p>
    <w:p w14:paraId="38C52FAC">
      <w:pPr>
        <w:widowControl/>
        <w:autoSpaceDN w:val="0"/>
        <w:spacing w:after="62" w:line="440" w:lineRule="exact"/>
        <w:ind w:firstLine="640"/>
        <w:rPr>
          <w:rFonts w:ascii="宋体" w:hAnsi="宋体"/>
          <w:kern w:val="0"/>
        </w:rPr>
      </w:pPr>
      <w:r>
        <w:rPr>
          <w:rFonts w:hint="eastAsia" w:ascii="宋体" w:hAnsi="宋体"/>
          <w:kern w:val="0"/>
        </w:rPr>
        <w:t>六、我单位将对本承诺书和为遵守廉洁义务而获取的贵单位内部规章制度等文件资料采取必要保密管理措施，不通过互联网、手机、微信等对外传播、使用和发布。</w:t>
      </w:r>
    </w:p>
    <w:p w14:paraId="461BFE47">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我单位确认，【作为           合同不可分割的一部分</w:t>
      </w:r>
      <w:r>
        <w:rPr>
          <w:rFonts w:hint="eastAsia" w:ascii="宋体" w:hAnsi="宋体"/>
          <w:kern w:val="0"/>
          <w:u w:val="single"/>
        </w:rPr>
        <w:t>（签订外协外购合同阶段，填写航天科工内部合同编号和名称）</w:t>
      </w:r>
      <w:r>
        <w:rPr>
          <w:rFonts w:hint="eastAsia" w:ascii="宋体" w:hAnsi="宋体"/>
          <w:b/>
          <w:kern w:val="0"/>
          <w:u w:val="single"/>
        </w:rPr>
        <w:t>】，本承诺书是我单位真实的意思表示，我单位已充分知悉、理解、掌握本承诺书的全部内容，对于限制我单位权利、增加我单位义务或责任的相关内容我单位完全理解并自愿接受。</w:t>
      </w:r>
    </w:p>
    <w:p w14:paraId="5F637231">
      <w:pPr>
        <w:widowControl/>
        <w:autoSpaceDN w:val="0"/>
        <w:spacing w:after="62" w:line="440" w:lineRule="exact"/>
        <w:ind w:firstLine="640"/>
        <w:textAlignment w:val="baseline"/>
        <w:rPr>
          <w:rFonts w:ascii="宋体" w:hAnsi="宋体"/>
          <w:b/>
          <w:kern w:val="0"/>
          <w:u w:val="single"/>
        </w:rPr>
      </w:pPr>
      <w:r>
        <w:rPr>
          <w:rFonts w:hint="eastAsia" w:ascii="宋体" w:hAnsi="宋体"/>
          <w:b/>
          <w:kern w:val="0"/>
          <w:u w:val="single"/>
        </w:rPr>
        <w:t>我单位已充分了解并自愿承担可能存在的风险，以及签署本承诺书的法律后果。</w:t>
      </w:r>
    </w:p>
    <w:p w14:paraId="4CAC6FFC">
      <w:pPr>
        <w:widowControl/>
        <w:autoSpaceDN w:val="0"/>
        <w:spacing w:after="62" w:line="440" w:lineRule="exact"/>
        <w:textAlignment w:val="baseline"/>
        <w:rPr>
          <w:rFonts w:ascii="宋体" w:hAnsi="宋体"/>
          <w:kern w:val="0"/>
        </w:rPr>
      </w:pPr>
      <w:r>
        <w:rPr>
          <w:rFonts w:hint="eastAsia" w:ascii="宋体" w:hAnsi="宋体"/>
          <w:kern w:val="0"/>
        </w:rPr>
        <w:t xml:space="preserve">                     承诺单位（公章）：</w:t>
      </w:r>
    </w:p>
    <w:p w14:paraId="6D7EC31B">
      <w:pPr>
        <w:widowControl/>
        <w:autoSpaceDN w:val="0"/>
        <w:spacing w:after="62" w:line="440" w:lineRule="exact"/>
        <w:ind w:firstLine="4160"/>
        <w:jc w:val="left"/>
        <w:rPr>
          <w:rFonts w:ascii="宋体" w:hAnsi="宋体"/>
          <w:kern w:val="0"/>
        </w:rPr>
      </w:pPr>
      <w:r>
        <w:rPr>
          <w:rFonts w:hint="eastAsia" w:ascii="宋体" w:hAnsi="宋体"/>
          <w:kern w:val="0"/>
        </w:rPr>
        <w:t>法定代表人：</w:t>
      </w:r>
    </w:p>
    <w:p w14:paraId="1BDD1124">
      <w:pPr>
        <w:widowControl/>
        <w:autoSpaceDN w:val="0"/>
        <w:spacing w:after="62" w:line="440" w:lineRule="exact"/>
        <w:ind w:firstLine="5120"/>
        <w:rPr>
          <w:rFonts w:ascii="宋体" w:hAnsi="宋体"/>
          <w:kern w:val="0"/>
        </w:rPr>
      </w:pPr>
      <w:r>
        <w:rPr>
          <w:rFonts w:hint="eastAsia" w:ascii="宋体" w:hAnsi="宋体"/>
          <w:kern w:val="0"/>
        </w:rPr>
        <w:t>日期：</w:t>
      </w:r>
    </w:p>
    <w:p w14:paraId="4722CCAB">
      <w:pPr>
        <w:spacing w:line="560" w:lineRule="exact"/>
        <w:jc w:val="center"/>
        <w:rPr>
          <w:rFonts w:ascii="宋体" w:hAnsi="宋体"/>
        </w:rPr>
      </w:pPr>
      <w:r>
        <w:rPr>
          <w:rFonts w:hint="eastAsia" w:ascii="宋体" w:hAnsi="宋体"/>
        </w:rPr>
        <w:t>供方知识产权状况表</w:t>
      </w:r>
    </w:p>
    <w:p w14:paraId="5B183C5E">
      <w:pPr>
        <w:spacing w:line="560" w:lineRule="exact"/>
        <w:rPr>
          <w:rFonts w:ascii="宋体" w:hAnsi="宋体"/>
        </w:rPr>
      </w:pPr>
      <w:r>
        <w:rPr>
          <w:rFonts w:hint="eastAsia" w:ascii="宋体" w:hAnsi="宋体"/>
        </w:rPr>
        <w:t>项目编号：</w:t>
      </w:r>
    </w:p>
    <w:tbl>
      <w:tblPr>
        <w:tblStyle w:val="25"/>
        <w:tblW w:w="0" w:type="auto"/>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1991"/>
        <w:gridCol w:w="1816"/>
        <w:gridCol w:w="2241"/>
      </w:tblGrid>
      <w:tr w14:paraId="695B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2116" w:type="dxa"/>
            <w:noWrap/>
            <w:vAlign w:val="center"/>
          </w:tcPr>
          <w:p w14:paraId="2C59DA6C">
            <w:pPr>
              <w:spacing w:line="560" w:lineRule="exact"/>
              <w:jc w:val="center"/>
              <w:rPr>
                <w:rFonts w:ascii="宋体" w:hAnsi="宋体"/>
                <w:b/>
              </w:rPr>
            </w:pPr>
            <w:r>
              <w:rPr>
                <w:rFonts w:hint="eastAsia" w:ascii="宋体" w:hAnsi="宋体"/>
                <w:b/>
              </w:rPr>
              <w:t>供方企业名称</w:t>
            </w:r>
          </w:p>
        </w:tc>
        <w:tc>
          <w:tcPr>
            <w:tcW w:w="6048" w:type="dxa"/>
            <w:gridSpan w:val="3"/>
            <w:noWrap/>
            <w:vAlign w:val="center"/>
          </w:tcPr>
          <w:p w14:paraId="3E632CFA">
            <w:pPr>
              <w:spacing w:line="560" w:lineRule="exact"/>
              <w:jc w:val="center"/>
              <w:rPr>
                <w:rFonts w:ascii="宋体" w:hAnsi="宋体"/>
                <w:b/>
              </w:rPr>
            </w:pPr>
          </w:p>
        </w:tc>
      </w:tr>
      <w:tr w14:paraId="0597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116" w:type="dxa"/>
            <w:noWrap/>
            <w:vAlign w:val="center"/>
          </w:tcPr>
          <w:p w14:paraId="3E841B17">
            <w:pPr>
              <w:spacing w:line="560" w:lineRule="exact"/>
              <w:jc w:val="center"/>
              <w:rPr>
                <w:rFonts w:ascii="宋体" w:hAnsi="宋体"/>
                <w:b/>
              </w:rPr>
            </w:pPr>
            <w:r>
              <w:rPr>
                <w:rFonts w:hint="eastAsia" w:ascii="宋体" w:hAnsi="宋体"/>
                <w:b/>
              </w:rPr>
              <w:t>注册地</w:t>
            </w:r>
          </w:p>
        </w:tc>
        <w:tc>
          <w:tcPr>
            <w:tcW w:w="6048" w:type="dxa"/>
            <w:gridSpan w:val="3"/>
            <w:noWrap/>
            <w:vAlign w:val="center"/>
          </w:tcPr>
          <w:p w14:paraId="1C537A92">
            <w:pPr>
              <w:spacing w:line="560" w:lineRule="exact"/>
              <w:jc w:val="center"/>
              <w:rPr>
                <w:rFonts w:ascii="宋体" w:hAnsi="宋体"/>
                <w:b/>
              </w:rPr>
            </w:pPr>
          </w:p>
        </w:tc>
      </w:tr>
      <w:tr w14:paraId="3517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2116" w:type="dxa"/>
            <w:noWrap/>
            <w:vAlign w:val="center"/>
          </w:tcPr>
          <w:p w14:paraId="0813A7EA">
            <w:pPr>
              <w:spacing w:line="560" w:lineRule="exact"/>
              <w:jc w:val="center"/>
              <w:rPr>
                <w:rFonts w:ascii="宋体" w:hAnsi="宋体"/>
                <w:b/>
              </w:rPr>
            </w:pPr>
            <w:r>
              <w:rPr>
                <w:rFonts w:hint="eastAsia" w:ascii="宋体" w:hAnsi="宋体"/>
                <w:b/>
              </w:rPr>
              <w:t>发明专利量</w:t>
            </w:r>
          </w:p>
        </w:tc>
        <w:tc>
          <w:tcPr>
            <w:tcW w:w="1991" w:type="dxa"/>
            <w:noWrap/>
            <w:vAlign w:val="center"/>
          </w:tcPr>
          <w:p w14:paraId="75968508">
            <w:pPr>
              <w:spacing w:line="560" w:lineRule="exact"/>
              <w:jc w:val="center"/>
              <w:rPr>
                <w:rFonts w:ascii="宋体" w:hAnsi="宋体"/>
                <w:b/>
              </w:rPr>
            </w:pPr>
          </w:p>
        </w:tc>
        <w:tc>
          <w:tcPr>
            <w:tcW w:w="1816" w:type="dxa"/>
            <w:noWrap/>
            <w:vAlign w:val="center"/>
          </w:tcPr>
          <w:p w14:paraId="5FE7D5C5">
            <w:pPr>
              <w:spacing w:line="560" w:lineRule="exact"/>
              <w:jc w:val="center"/>
              <w:rPr>
                <w:rFonts w:ascii="宋体" w:hAnsi="宋体"/>
                <w:b/>
              </w:rPr>
            </w:pPr>
            <w:r>
              <w:rPr>
                <w:rFonts w:hint="eastAsia" w:ascii="宋体" w:hAnsi="宋体"/>
                <w:b/>
              </w:rPr>
              <w:t>实用新型</w:t>
            </w:r>
          </w:p>
        </w:tc>
        <w:tc>
          <w:tcPr>
            <w:tcW w:w="2241" w:type="dxa"/>
            <w:noWrap/>
            <w:vAlign w:val="center"/>
          </w:tcPr>
          <w:p w14:paraId="3529DF68">
            <w:pPr>
              <w:spacing w:line="560" w:lineRule="exact"/>
              <w:jc w:val="center"/>
              <w:rPr>
                <w:rFonts w:ascii="宋体" w:hAnsi="宋体"/>
                <w:b/>
              </w:rPr>
            </w:pPr>
          </w:p>
        </w:tc>
      </w:tr>
      <w:tr w14:paraId="5233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2116" w:type="dxa"/>
            <w:noWrap/>
            <w:vAlign w:val="center"/>
          </w:tcPr>
          <w:p w14:paraId="1C399D76">
            <w:pPr>
              <w:spacing w:line="560" w:lineRule="exact"/>
              <w:jc w:val="center"/>
              <w:rPr>
                <w:rFonts w:ascii="宋体" w:hAnsi="宋体"/>
                <w:b/>
              </w:rPr>
            </w:pPr>
            <w:r>
              <w:rPr>
                <w:rFonts w:hint="eastAsia" w:ascii="宋体" w:hAnsi="宋体"/>
                <w:b/>
              </w:rPr>
              <w:t>外观设计</w:t>
            </w:r>
          </w:p>
        </w:tc>
        <w:tc>
          <w:tcPr>
            <w:tcW w:w="1991" w:type="dxa"/>
            <w:noWrap/>
            <w:vAlign w:val="center"/>
          </w:tcPr>
          <w:p w14:paraId="0EC1A66C">
            <w:pPr>
              <w:spacing w:line="560" w:lineRule="exact"/>
              <w:jc w:val="center"/>
              <w:rPr>
                <w:rFonts w:ascii="宋体" w:hAnsi="宋体"/>
                <w:b/>
              </w:rPr>
            </w:pPr>
          </w:p>
        </w:tc>
        <w:tc>
          <w:tcPr>
            <w:tcW w:w="1816" w:type="dxa"/>
            <w:noWrap/>
            <w:vAlign w:val="center"/>
          </w:tcPr>
          <w:p w14:paraId="0BAF9FEB">
            <w:pPr>
              <w:spacing w:line="560" w:lineRule="exact"/>
              <w:jc w:val="center"/>
              <w:rPr>
                <w:rFonts w:ascii="宋体" w:hAnsi="宋体"/>
                <w:b/>
              </w:rPr>
            </w:pPr>
            <w:r>
              <w:rPr>
                <w:rFonts w:hint="eastAsia" w:ascii="宋体" w:hAnsi="宋体"/>
                <w:b/>
              </w:rPr>
              <w:t>著作权</w:t>
            </w:r>
          </w:p>
        </w:tc>
        <w:tc>
          <w:tcPr>
            <w:tcW w:w="2241" w:type="dxa"/>
            <w:noWrap/>
            <w:vAlign w:val="center"/>
          </w:tcPr>
          <w:p w14:paraId="28E1FDE4">
            <w:pPr>
              <w:spacing w:line="560" w:lineRule="exact"/>
              <w:jc w:val="center"/>
              <w:rPr>
                <w:rFonts w:ascii="宋体" w:hAnsi="宋体"/>
                <w:b/>
              </w:rPr>
            </w:pPr>
          </w:p>
        </w:tc>
      </w:tr>
      <w:tr w14:paraId="5BFA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116" w:type="dxa"/>
            <w:noWrap/>
            <w:vAlign w:val="center"/>
          </w:tcPr>
          <w:p w14:paraId="745B3778">
            <w:pPr>
              <w:spacing w:line="560" w:lineRule="exact"/>
              <w:jc w:val="center"/>
              <w:rPr>
                <w:rFonts w:ascii="宋体" w:hAnsi="宋体"/>
                <w:b/>
              </w:rPr>
            </w:pPr>
            <w:r>
              <w:rPr>
                <w:rFonts w:hint="eastAsia" w:ascii="宋体" w:hAnsi="宋体"/>
                <w:b/>
              </w:rPr>
              <w:t>商标</w:t>
            </w:r>
          </w:p>
        </w:tc>
        <w:tc>
          <w:tcPr>
            <w:tcW w:w="1991" w:type="dxa"/>
            <w:noWrap/>
            <w:vAlign w:val="center"/>
          </w:tcPr>
          <w:p w14:paraId="4138C045">
            <w:pPr>
              <w:spacing w:line="560" w:lineRule="exact"/>
              <w:jc w:val="center"/>
              <w:rPr>
                <w:rFonts w:ascii="宋体" w:hAnsi="宋体"/>
                <w:b/>
              </w:rPr>
            </w:pPr>
          </w:p>
        </w:tc>
        <w:tc>
          <w:tcPr>
            <w:tcW w:w="1816" w:type="dxa"/>
            <w:noWrap/>
            <w:vAlign w:val="center"/>
          </w:tcPr>
          <w:p w14:paraId="222CCCB2">
            <w:pPr>
              <w:spacing w:line="560" w:lineRule="exact"/>
              <w:jc w:val="center"/>
              <w:rPr>
                <w:rFonts w:ascii="宋体" w:hAnsi="宋体"/>
                <w:b/>
              </w:rPr>
            </w:pPr>
            <w:r>
              <w:rPr>
                <w:rFonts w:hint="eastAsia" w:ascii="宋体" w:hAnsi="宋体"/>
                <w:b/>
              </w:rPr>
              <w:t>其他</w:t>
            </w:r>
          </w:p>
        </w:tc>
        <w:tc>
          <w:tcPr>
            <w:tcW w:w="2241" w:type="dxa"/>
            <w:noWrap/>
            <w:vAlign w:val="center"/>
          </w:tcPr>
          <w:p w14:paraId="2B1EAD37">
            <w:pPr>
              <w:spacing w:line="560" w:lineRule="exact"/>
              <w:jc w:val="center"/>
              <w:rPr>
                <w:rFonts w:ascii="宋体" w:hAnsi="宋体"/>
                <w:b/>
              </w:rPr>
            </w:pPr>
          </w:p>
        </w:tc>
      </w:tr>
      <w:tr w14:paraId="19CB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2116" w:type="dxa"/>
            <w:noWrap/>
            <w:vAlign w:val="center"/>
          </w:tcPr>
          <w:p w14:paraId="2D3DB0C2">
            <w:pPr>
              <w:spacing w:line="560" w:lineRule="exact"/>
              <w:jc w:val="center"/>
              <w:rPr>
                <w:rFonts w:ascii="宋体" w:hAnsi="宋体"/>
                <w:b/>
              </w:rPr>
            </w:pPr>
            <w:r>
              <w:rPr>
                <w:rFonts w:hint="eastAsia" w:ascii="宋体" w:hAnsi="宋体"/>
                <w:b/>
              </w:rPr>
              <w:t>供方知识产权</w:t>
            </w:r>
          </w:p>
          <w:p w14:paraId="459C54B6">
            <w:pPr>
              <w:spacing w:line="560" w:lineRule="exact"/>
              <w:jc w:val="center"/>
              <w:rPr>
                <w:rFonts w:ascii="宋体" w:hAnsi="宋体"/>
                <w:b/>
              </w:rPr>
            </w:pPr>
            <w:r>
              <w:rPr>
                <w:rFonts w:hint="eastAsia" w:ascii="宋体" w:hAnsi="宋体"/>
                <w:b/>
              </w:rPr>
              <w:t>管理状况</w:t>
            </w:r>
          </w:p>
        </w:tc>
        <w:tc>
          <w:tcPr>
            <w:tcW w:w="6048" w:type="dxa"/>
            <w:gridSpan w:val="3"/>
            <w:noWrap/>
            <w:vAlign w:val="center"/>
          </w:tcPr>
          <w:p w14:paraId="34A154B0">
            <w:pPr>
              <w:spacing w:line="560" w:lineRule="exact"/>
              <w:jc w:val="center"/>
              <w:rPr>
                <w:rFonts w:ascii="宋体" w:hAnsi="宋体"/>
                <w:b/>
              </w:rPr>
            </w:pPr>
          </w:p>
        </w:tc>
      </w:tr>
      <w:tr w14:paraId="7D9F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2116" w:type="dxa"/>
            <w:noWrap/>
            <w:vAlign w:val="center"/>
          </w:tcPr>
          <w:p w14:paraId="5C109DE7">
            <w:pPr>
              <w:spacing w:line="560" w:lineRule="exact"/>
              <w:jc w:val="center"/>
              <w:rPr>
                <w:rFonts w:ascii="宋体" w:hAnsi="宋体"/>
                <w:b/>
              </w:rPr>
            </w:pPr>
            <w:r>
              <w:rPr>
                <w:rFonts w:hint="eastAsia" w:ascii="宋体" w:hAnsi="宋体"/>
                <w:b/>
              </w:rPr>
              <w:t>拟采购产品或服务</w:t>
            </w:r>
          </w:p>
          <w:p w14:paraId="3CAAF92F">
            <w:pPr>
              <w:spacing w:line="560" w:lineRule="exact"/>
              <w:jc w:val="center"/>
              <w:rPr>
                <w:rFonts w:ascii="宋体" w:hAnsi="宋体"/>
                <w:b/>
              </w:rPr>
            </w:pPr>
            <w:r>
              <w:rPr>
                <w:rFonts w:hint="eastAsia" w:ascii="宋体" w:hAnsi="宋体"/>
                <w:b/>
              </w:rPr>
              <w:t>名称</w:t>
            </w:r>
          </w:p>
        </w:tc>
        <w:tc>
          <w:tcPr>
            <w:tcW w:w="6048" w:type="dxa"/>
            <w:gridSpan w:val="3"/>
            <w:noWrap/>
            <w:vAlign w:val="center"/>
          </w:tcPr>
          <w:p w14:paraId="3C712682">
            <w:pPr>
              <w:spacing w:line="560" w:lineRule="exact"/>
              <w:jc w:val="center"/>
              <w:rPr>
                <w:rFonts w:ascii="宋体" w:hAnsi="宋体"/>
                <w:b/>
              </w:rPr>
            </w:pPr>
          </w:p>
        </w:tc>
      </w:tr>
      <w:tr w14:paraId="7430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2116" w:type="dxa"/>
            <w:noWrap/>
            <w:vAlign w:val="center"/>
          </w:tcPr>
          <w:p w14:paraId="42744B9B">
            <w:pPr>
              <w:spacing w:line="560" w:lineRule="exact"/>
              <w:jc w:val="center"/>
              <w:rPr>
                <w:rFonts w:ascii="宋体" w:hAnsi="宋体"/>
                <w:b/>
              </w:rPr>
            </w:pPr>
            <w:r>
              <w:rPr>
                <w:rFonts w:hint="eastAsia" w:ascii="宋体" w:hAnsi="宋体"/>
                <w:b/>
              </w:rPr>
              <w:t>供方单位意见</w:t>
            </w:r>
          </w:p>
        </w:tc>
        <w:tc>
          <w:tcPr>
            <w:tcW w:w="6048" w:type="dxa"/>
            <w:gridSpan w:val="3"/>
            <w:noWrap/>
            <w:vAlign w:val="center"/>
          </w:tcPr>
          <w:p w14:paraId="58DBD51F">
            <w:pPr>
              <w:spacing w:line="560" w:lineRule="exact"/>
              <w:jc w:val="center"/>
              <w:rPr>
                <w:rFonts w:ascii="宋体" w:hAnsi="宋体"/>
              </w:rPr>
            </w:pPr>
          </w:p>
          <w:p w14:paraId="4E9F72C8">
            <w:pPr>
              <w:spacing w:line="560" w:lineRule="exact"/>
              <w:jc w:val="center"/>
              <w:rPr>
                <w:rFonts w:ascii="宋体" w:hAnsi="宋体"/>
              </w:rPr>
            </w:pPr>
            <w:r>
              <w:rPr>
                <w:rFonts w:hint="eastAsia" w:ascii="宋体" w:hAnsi="宋体"/>
              </w:rPr>
              <w:t>签字盖章：日期：</w:t>
            </w:r>
          </w:p>
        </w:tc>
      </w:tr>
      <w:tr w14:paraId="7C6FF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trPr>
        <w:tc>
          <w:tcPr>
            <w:tcW w:w="2116" w:type="dxa"/>
            <w:noWrap/>
            <w:vAlign w:val="center"/>
          </w:tcPr>
          <w:p w14:paraId="03D76741">
            <w:pPr>
              <w:spacing w:line="560" w:lineRule="exact"/>
              <w:jc w:val="center"/>
              <w:rPr>
                <w:rFonts w:ascii="宋体" w:hAnsi="宋体"/>
                <w:b/>
              </w:rPr>
            </w:pPr>
            <w:r>
              <w:rPr>
                <w:rFonts w:hint="eastAsia" w:ascii="宋体" w:hAnsi="宋体"/>
                <w:b/>
              </w:rPr>
              <w:t>需求部门意见</w:t>
            </w:r>
          </w:p>
        </w:tc>
        <w:tc>
          <w:tcPr>
            <w:tcW w:w="6048" w:type="dxa"/>
            <w:gridSpan w:val="3"/>
            <w:noWrap/>
            <w:vAlign w:val="center"/>
          </w:tcPr>
          <w:p w14:paraId="12634F70">
            <w:pPr>
              <w:spacing w:line="560" w:lineRule="exact"/>
              <w:jc w:val="center"/>
              <w:rPr>
                <w:rFonts w:ascii="宋体" w:hAnsi="宋体"/>
              </w:rPr>
            </w:pPr>
          </w:p>
          <w:p w14:paraId="6EC12A7B">
            <w:pPr>
              <w:spacing w:line="560" w:lineRule="exact"/>
              <w:jc w:val="center"/>
              <w:rPr>
                <w:rFonts w:ascii="宋体" w:hAnsi="宋体"/>
              </w:rPr>
            </w:pPr>
            <w:r>
              <w:rPr>
                <w:rFonts w:hint="eastAsia" w:ascii="宋体" w:hAnsi="宋体"/>
              </w:rPr>
              <w:t>签字： 日期：</w:t>
            </w:r>
          </w:p>
        </w:tc>
      </w:tr>
    </w:tbl>
    <w:p w14:paraId="048A0CD6">
      <w:pPr>
        <w:spacing w:line="560" w:lineRule="exact"/>
        <w:rPr>
          <w:rFonts w:ascii="宋体" w:hAnsi="宋体"/>
        </w:rPr>
      </w:pPr>
      <w:r>
        <w:rPr>
          <w:rFonts w:hint="eastAsia" w:ascii="宋体" w:hAnsi="宋体"/>
        </w:rPr>
        <w:t>备注：</w:t>
      </w:r>
    </w:p>
    <w:p w14:paraId="42721344">
      <w:pPr>
        <w:spacing w:line="360" w:lineRule="auto"/>
        <w:jc w:val="left"/>
        <w:textAlignment w:val="center"/>
        <w:rPr>
          <w:rFonts w:ascii="宋体" w:hAnsi="宋体" w:cs="宋体"/>
          <w:color w:val="000000"/>
          <w:kern w:val="11"/>
          <w:szCs w:val="21"/>
        </w:rPr>
      </w:pPr>
      <w:r>
        <w:rPr>
          <w:rFonts w:hint="eastAsia" w:ascii="宋体" w:hAnsi="宋体"/>
        </w:rPr>
        <w:t>供方单位签字盖章后即视为供方保证对所提供产品拥有合法的知识产权，保证采购方在合法使用产品时，免受任何第三方有关知识产权的追责，供方的产品若侵害第三人权益，将承担一切经济与法律责任，因此给采购方造成损失的，供方应予赔偿。</w:t>
      </w:r>
    </w:p>
    <w:p w14:paraId="4A59D1F3">
      <w:pPr>
        <w:spacing w:line="360" w:lineRule="auto"/>
        <w:ind w:firstLine="720" w:firstLineChars="200"/>
        <w:rPr>
          <w:rFonts w:eastAsia="黑体" w:asciiTheme="majorHAnsi" w:hAnsiTheme="majorHAnsi"/>
          <w:sz w:val="36"/>
        </w:rPr>
      </w:pPr>
      <w:r>
        <w:rPr>
          <w:rFonts w:hint="eastAsia" w:eastAsia="黑体" w:asciiTheme="majorHAnsi" w:hAnsiTheme="majorHAnsi"/>
          <w:sz w:val="36"/>
        </w:rPr>
        <w:br w:type="page"/>
      </w:r>
    </w:p>
    <w:p w14:paraId="7AFD83B2">
      <w:pPr>
        <w:spacing w:line="560" w:lineRule="exact"/>
        <w:jc w:val="center"/>
        <w:rPr>
          <w:rFonts w:eastAsia="黑体" w:asciiTheme="majorHAnsi" w:hAnsiTheme="majorHAnsi"/>
          <w:sz w:val="36"/>
        </w:rPr>
      </w:pPr>
      <w:r>
        <w:rPr>
          <w:rFonts w:hint="eastAsia" w:eastAsia="黑体" w:asciiTheme="majorHAnsi" w:hAnsiTheme="majorHAnsi"/>
          <w:sz w:val="36"/>
        </w:rPr>
        <w:t>技术规格</w:t>
      </w:r>
      <w:r>
        <w:rPr>
          <w:rFonts w:eastAsia="黑体" w:asciiTheme="majorHAnsi" w:hAnsiTheme="majorHAnsi"/>
          <w:sz w:val="36"/>
        </w:rPr>
        <w:t>响应</w:t>
      </w:r>
      <w:r>
        <w:rPr>
          <w:rFonts w:hint="eastAsia" w:eastAsia="黑体" w:asciiTheme="majorHAnsi" w:hAnsiTheme="majorHAnsi"/>
          <w:sz w:val="36"/>
        </w:rPr>
        <w:t>/偏</w:t>
      </w:r>
      <w:r>
        <w:rPr>
          <w:rFonts w:eastAsia="黑体" w:asciiTheme="majorHAnsi" w:hAnsiTheme="majorHAnsi"/>
          <w:sz w:val="36"/>
        </w:rPr>
        <w:t>离</w:t>
      </w:r>
    </w:p>
    <w:p w14:paraId="71AB0A75">
      <w:pPr>
        <w:spacing w:afterLines="50" w:line="560" w:lineRule="exact"/>
        <w:jc w:val="left"/>
        <w:rPr>
          <w:rFonts w:asciiTheme="majorEastAsia" w:hAnsiTheme="majorEastAsia" w:eastAsiaTheme="majorEastAsia"/>
          <w:sz w:val="24"/>
          <w:szCs w:val="24"/>
        </w:rPr>
      </w:pPr>
      <w:r>
        <w:rPr>
          <w:rFonts w:hint="eastAsia" w:asciiTheme="majorEastAsia" w:hAnsiTheme="majorEastAsia" w:eastAsiaTheme="majorEastAsia"/>
          <w:sz w:val="24"/>
          <w:szCs w:val="24"/>
        </w:rPr>
        <w:t xml:space="preserve">投标人名称：                             招标编号：            </w:t>
      </w:r>
    </w:p>
    <w:tbl>
      <w:tblPr>
        <w:tblStyle w:val="25"/>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1"/>
        <w:gridCol w:w="1418"/>
        <w:gridCol w:w="1701"/>
        <w:gridCol w:w="1559"/>
      </w:tblGrid>
      <w:tr w14:paraId="2C8A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1" w:type="dxa"/>
            <w:vAlign w:val="center"/>
          </w:tcPr>
          <w:p w14:paraId="02F30139">
            <w:pPr>
              <w:spacing w:line="0" w:lineRule="atLeast"/>
              <w:jc w:val="center"/>
              <w:rPr>
                <w:rFonts w:asciiTheme="majorHAnsi" w:hAnsiTheme="majorHAnsi"/>
                <w:sz w:val="24"/>
                <w:szCs w:val="24"/>
              </w:rPr>
            </w:pPr>
            <w:r>
              <w:rPr>
                <w:rFonts w:hint="eastAsia" w:asciiTheme="majorHAnsi" w:hAnsiTheme="majorHAnsi"/>
                <w:sz w:val="24"/>
                <w:szCs w:val="24"/>
              </w:rPr>
              <w:t>招标规格</w:t>
            </w:r>
          </w:p>
        </w:tc>
        <w:tc>
          <w:tcPr>
            <w:tcW w:w="1418" w:type="dxa"/>
            <w:vAlign w:val="center"/>
          </w:tcPr>
          <w:p w14:paraId="21765C5D">
            <w:pPr>
              <w:spacing w:line="0" w:lineRule="atLeast"/>
              <w:jc w:val="center"/>
              <w:rPr>
                <w:rFonts w:asciiTheme="majorHAnsi" w:hAnsiTheme="majorHAnsi"/>
                <w:sz w:val="24"/>
                <w:szCs w:val="24"/>
              </w:rPr>
            </w:pPr>
            <w:r>
              <w:rPr>
                <w:rFonts w:asciiTheme="majorHAnsi" w:hAnsiTheme="majorHAnsi"/>
                <w:sz w:val="24"/>
                <w:szCs w:val="24"/>
              </w:rPr>
              <w:t>投标</w:t>
            </w:r>
            <w:r>
              <w:rPr>
                <w:rFonts w:hint="eastAsia" w:asciiTheme="majorHAnsi" w:hAnsiTheme="majorHAnsi"/>
                <w:sz w:val="24"/>
                <w:szCs w:val="24"/>
              </w:rPr>
              <w:t>规格</w:t>
            </w:r>
          </w:p>
        </w:tc>
        <w:tc>
          <w:tcPr>
            <w:tcW w:w="1701" w:type="dxa"/>
            <w:vAlign w:val="center"/>
          </w:tcPr>
          <w:p w14:paraId="6AF4B12E">
            <w:pPr>
              <w:spacing w:line="0" w:lineRule="atLeast"/>
              <w:jc w:val="center"/>
              <w:rPr>
                <w:rFonts w:asciiTheme="majorHAnsi" w:hAnsiTheme="majorHAnsi"/>
                <w:sz w:val="24"/>
                <w:szCs w:val="24"/>
              </w:rPr>
            </w:pPr>
            <w:r>
              <w:rPr>
                <w:rFonts w:asciiTheme="majorHAnsi" w:hAnsiTheme="majorHAnsi"/>
                <w:sz w:val="24"/>
                <w:szCs w:val="24"/>
              </w:rPr>
              <w:t>偏离与否</w:t>
            </w:r>
          </w:p>
        </w:tc>
        <w:tc>
          <w:tcPr>
            <w:tcW w:w="1559" w:type="dxa"/>
            <w:vAlign w:val="center"/>
          </w:tcPr>
          <w:p w14:paraId="7CA81BEA">
            <w:pPr>
              <w:spacing w:line="0" w:lineRule="atLeast"/>
              <w:jc w:val="center"/>
              <w:rPr>
                <w:rFonts w:asciiTheme="majorHAnsi" w:hAnsiTheme="majorHAnsi"/>
                <w:sz w:val="24"/>
                <w:szCs w:val="24"/>
              </w:rPr>
            </w:pPr>
            <w:r>
              <w:rPr>
                <w:rFonts w:hint="eastAsia" w:asciiTheme="majorHAnsi" w:hAnsiTheme="majorHAnsi"/>
                <w:sz w:val="24"/>
                <w:szCs w:val="24"/>
              </w:rPr>
              <w:t>投标</w:t>
            </w:r>
            <w:r>
              <w:rPr>
                <w:rFonts w:asciiTheme="majorHAnsi" w:hAnsiTheme="majorHAnsi"/>
                <w:sz w:val="24"/>
                <w:szCs w:val="24"/>
              </w:rPr>
              <w:t>文件</w:t>
            </w:r>
            <w:r>
              <w:rPr>
                <w:rFonts w:hint="eastAsia" w:asciiTheme="majorHAnsi" w:hAnsiTheme="majorHAnsi"/>
                <w:sz w:val="24"/>
                <w:szCs w:val="24"/>
              </w:rPr>
              <w:t>及</w:t>
            </w:r>
            <w:r>
              <w:rPr>
                <w:rFonts w:asciiTheme="majorHAnsi" w:hAnsiTheme="majorHAnsi"/>
                <w:sz w:val="24"/>
                <w:szCs w:val="24"/>
              </w:rPr>
              <w:t>技术支</w:t>
            </w:r>
            <w:r>
              <w:rPr>
                <w:rFonts w:hint="eastAsia" w:asciiTheme="majorHAnsi" w:hAnsiTheme="majorHAnsi"/>
                <w:sz w:val="24"/>
                <w:szCs w:val="24"/>
              </w:rPr>
              <w:t>持</w:t>
            </w:r>
            <w:r>
              <w:rPr>
                <w:rFonts w:asciiTheme="majorHAnsi" w:hAnsiTheme="majorHAnsi"/>
                <w:sz w:val="24"/>
                <w:szCs w:val="24"/>
              </w:rPr>
              <w:t>文件</w:t>
            </w:r>
            <w:r>
              <w:rPr>
                <w:rFonts w:hint="eastAsia" w:asciiTheme="majorHAnsi" w:hAnsiTheme="majorHAnsi"/>
                <w:sz w:val="24"/>
                <w:szCs w:val="24"/>
              </w:rPr>
              <w:t>对</w:t>
            </w:r>
            <w:r>
              <w:rPr>
                <w:rFonts w:asciiTheme="majorHAnsi" w:hAnsiTheme="majorHAnsi"/>
                <w:sz w:val="24"/>
                <w:szCs w:val="24"/>
              </w:rPr>
              <w:t>应页码</w:t>
            </w:r>
          </w:p>
        </w:tc>
      </w:tr>
      <w:tr w14:paraId="5C80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81" w:type="dxa"/>
          </w:tcPr>
          <w:p w14:paraId="324A05C1">
            <w:pPr>
              <w:spacing w:afterLines="50" w:line="360" w:lineRule="auto"/>
              <w:textAlignment w:val="center"/>
              <w:rPr>
                <w:rFonts w:ascii="宋体" w:hAnsi="宋体"/>
                <w:sz w:val="24"/>
                <w:szCs w:val="24"/>
              </w:rPr>
            </w:pPr>
          </w:p>
        </w:tc>
        <w:tc>
          <w:tcPr>
            <w:tcW w:w="1418" w:type="dxa"/>
          </w:tcPr>
          <w:p w14:paraId="6AB23737">
            <w:pPr>
              <w:spacing w:line="0" w:lineRule="atLeast"/>
              <w:rPr>
                <w:rFonts w:asciiTheme="majorHAnsi" w:hAnsiTheme="majorHAnsi"/>
                <w:sz w:val="24"/>
                <w:szCs w:val="24"/>
              </w:rPr>
            </w:pPr>
          </w:p>
        </w:tc>
        <w:tc>
          <w:tcPr>
            <w:tcW w:w="1701" w:type="dxa"/>
          </w:tcPr>
          <w:p w14:paraId="43C43A64">
            <w:pPr>
              <w:spacing w:line="0" w:lineRule="atLeast"/>
              <w:rPr>
                <w:rFonts w:asciiTheme="majorHAnsi" w:hAnsiTheme="majorHAnsi"/>
                <w:sz w:val="24"/>
                <w:szCs w:val="24"/>
              </w:rPr>
            </w:pPr>
          </w:p>
        </w:tc>
        <w:tc>
          <w:tcPr>
            <w:tcW w:w="1559" w:type="dxa"/>
          </w:tcPr>
          <w:p w14:paraId="0C1F4A00">
            <w:pPr>
              <w:spacing w:line="0" w:lineRule="atLeast"/>
              <w:rPr>
                <w:rFonts w:asciiTheme="majorHAnsi" w:hAnsiTheme="majorHAnsi"/>
                <w:sz w:val="24"/>
                <w:szCs w:val="24"/>
              </w:rPr>
            </w:pPr>
          </w:p>
        </w:tc>
      </w:tr>
      <w:tr w14:paraId="4B03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81" w:type="dxa"/>
          </w:tcPr>
          <w:p w14:paraId="2E9F0283">
            <w:pPr>
              <w:spacing w:afterLines="50" w:line="360" w:lineRule="auto"/>
              <w:textAlignment w:val="center"/>
              <w:rPr>
                <w:rFonts w:ascii="宋体" w:hAnsi="宋体"/>
                <w:sz w:val="24"/>
                <w:szCs w:val="24"/>
              </w:rPr>
            </w:pPr>
          </w:p>
        </w:tc>
        <w:tc>
          <w:tcPr>
            <w:tcW w:w="1418" w:type="dxa"/>
          </w:tcPr>
          <w:p w14:paraId="6CF87CF5">
            <w:pPr>
              <w:spacing w:line="0" w:lineRule="atLeast"/>
              <w:rPr>
                <w:rFonts w:asciiTheme="majorHAnsi" w:hAnsiTheme="majorHAnsi"/>
                <w:sz w:val="24"/>
                <w:szCs w:val="24"/>
              </w:rPr>
            </w:pPr>
          </w:p>
        </w:tc>
        <w:tc>
          <w:tcPr>
            <w:tcW w:w="1701" w:type="dxa"/>
          </w:tcPr>
          <w:p w14:paraId="64A8979D">
            <w:pPr>
              <w:spacing w:line="0" w:lineRule="atLeast"/>
              <w:rPr>
                <w:rFonts w:asciiTheme="majorHAnsi" w:hAnsiTheme="majorHAnsi"/>
                <w:sz w:val="24"/>
                <w:szCs w:val="24"/>
              </w:rPr>
            </w:pPr>
          </w:p>
        </w:tc>
        <w:tc>
          <w:tcPr>
            <w:tcW w:w="1559" w:type="dxa"/>
          </w:tcPr>
          <w:p w14:paraId="0783B169">
            <w:pPr>
              <w:spacing w:line="0" w:lineRule="atLeast"/>
              <w:rPr>
                <w:rFonts w:asciiTheme="majorHAnsi" w:hAnsiTheme="majorHAnsi"/>
                <w:sz w:val="24"/>
                <w:szCs w:val="24"/>
              </w:rPr>
            </w:pPr>
          </w:p>
        </w:tc>
      </w:tr>
      <w:tr w14:paraId="3D196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81" w:type="dxa"/>
          </w:tcPr>
          <w:p w14:paraId="69B0813A">
            <w:pPr>
              <w:spacing w:line="360" w:lineRule="auto"/>
              <w:textAlignment w:val="center"/>
              <w:rPr>
                <w:kern w:val="44"/>
                <w:sz w:val="24"/>
                <w:szCs w:val="24"/>
              </w:rPr>
            </w:pPr>
          </w:p>
        </w:tc>
        <w:tc>
          <w:tcPr>
            <w:tcW w:w="1418" w:type="dxa"/>
          </w:tcPr>
          <w:p w14:paraId="4720DD37">
            <w:pPr>
              <w:spacing w:line="0" w:lineRule="atLeast"/>
              <w:rPr>
                <w:rFonts w:asciiTheme="majorHAnsi" w:hAnsiTheme="majorHAnsi"/>
                <w:sz w:val="24"/>
                <w:szCs w:val="24"/>
              </w:rPr>
            </w:pPr>
          </w:p>
        </w:tc>
        <w:tc>
          <w:tcPr>
            <w:tcW w:w="1701" w:type="dxa"/>
          </w:tcPr>
          <w:p w14:paraId="2B981CD9">
            <w:pPr>
              <w:spacing w:line="0" w:lineRule="atLeast"/>
              <w:rPr>
                <w:rFonts w:asciiTheme="majorHAnsi" w:hAnsiTheme="majorHAnsi"/>
                <w:sz w:val="24"/>
                <w:szCs w:val="24"/>
              </w:rPr>
            </w:pPr>
          </w:p>
        </w:tc>
        <w:tc>
          <w:tcPr>
            <w:tcW w:w="1559" w:type="dxa"/>
          </w:tcPr>
          <w:p w14:paraId="258EE5FD">
            <w:pPr>
              <w:spacing w:line="0" w:lineRule="atLeast"/>
              <w:rPr>
                <w:rFonts w:asciiTheme="majorHAnsi" w:hAnsiTheme="majorHAnsi"/>
                <w:sz w:val="24"/>
                <w:szCs w:val="24"/>
              </w:rPr>
            </w:pPr>
          </w:p>
        </w:tc>
      </w:tr>
      <w:tr w14:paraId="4366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81" w:type="dxa"/>
          </w:tcPr>
          <w:p w14:paraId="6CB51889">
            <w:pPr>
              <w:spacing w:afterLines="50" w:line="0" w:lineRule="atLeast"/>
              <w:textAlignment w:val="center"/>
              <w:rPr>
                <w:rFonts w:ascii="宋体" w:hAnsi="宋体" w:cs="宋体"/>
                <w:kern w:val="0"/>
                <w:sz w:val="24"/>
                <w:szCs w:val="24"/>
              </w:rPr>
            </w:pPr>
          </w:p>
        </w:tc>
        <w:tc>
          <w:tcPr>
            <w:tcW w:w="1418" w:type="dxa"/>
          </w:tcPr>
          <w:p w14:paraId="3A1A8DCF">
            <w:pPr>
              <w:spacing w:line="0" w:lineRule="atLeast"/>
              <w:rPr>
                <w:rFonts w:asciiTheme="majorHAnsi" w:hAnsiTheme="majorHAnsi"/>
                <w:sz w:val="24"/>
                <w:szCs w:val="24"/>
              </w:rPr>
            </w:pPr>
          </w:p>
        </w:tc>
        <w:tc>
          <w:tcPr>
            <w:tcW w:w="1701" w:type="dxa"/>
          </w:tcPr>
          <w:p w14:paraId="5D2C8F75">
            <w:pPr>
              <w:spacing w:line="0" w:lineRule="atLeast"/>
              <w:rPr>
                <w:rFonts w:asciiTheme="majorHAnsi" w:hAnsiTheme="majorHAnsi"/>
                <w:sz w:val="24"/>
                <w:szCs w:val="24"/>
              </w:rPr>
            </w:pPr>
          </w:p>
        </w:tc>
        <w:tc>
          <w:tcPr>
            <w:tcW w:w="1559" w:type="dxa"/>
          </w:tcPr>
          <w:p w14:paraId="004C86CD">
            <w:pPr>
              <w:spacing w:line="0" w:lineRule="atLeast"/>
              <w:rPr>
                <w:rFonts w:asciiTheme="majorHAnsi" w:hAnsiTheme="majorHAnsi"/>
                <w:sz w:val="24"/>
                <w:szCs w:val="24"/>
              </w:rPr>
            </w:pPr>
          </w:p>
        </w:tc>
      </w:tr>
      <w:tr w14:paraId="0120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81" w:type="dxa"/>
          </w:tcPr>
          <w:p w14:paraId="2E443D34">
            <w:pPr>
              <w:spacing w:afterLines="50" w:line="0" w:lineRule="atLeast"/>
              <w:textAlignment w:val="center"/>
              <w:rPr>
                <w:kern w:val="44"/>
                <w:sz w:val="24"/>
                <w:szCs w:val="24"/>
              </w:rPr>
            </w:pPr>
          </w:p>
        </w:tc>
        <w:tc>
          <w:tcPr>
            <w:tcW w:w="1418" w:type="dxa"/>
          </w:tcPr>
          <w:p w14:paraId="27AB4D3F">
            <w:pPr>
              <w:spacing w:line="0" w:lineRule="atLeast"/>
              <w:rPr>
                <w:rFonts w:asciiTheme="majorHAnsi" w:hAnsiTheme="majorHAnsi"/>
                <w:sz w:val="24"/>
                <w:szCs w:val="24"/>
              </w:rPr>
            </w:pPr>
          </w:p>
        </w:tc>
        <w:tc>
          <w:tcPr>
            <w:tcW w:w="1701" w:type="dxa"/>
          </w:tcPr>
          <w:p w14:paraId="540B0023">
            <w:pPr>
              <w:spacing w:line="0" w:lineRule="atLeast"/>
              <w:rPr>
                <w:rFonts w:asciiTheme="majorHAnsi" w:hAnsiTheme="majorHAnsi"/>
                <w:sz w:val="24"/>
                <w:szCs w:val="24"/>
              </w:rPr>
            </w:pPr>
          </w:p>
        </w:tc>
        <w:tc>
          <w:tcPr>
            <w:tcW w:w="1559" w:type="dxa"/>
          </w:tcPr>
          <w:p w14:paraId="5F680320">
            <w:pPr>
              <w:spacing w:line="0" w:lineRule="atLeast"/>
              <w:rPr>
                <w:rFonts w:asciiTheme="majorHAnsi" w:hAnsiTheme="majorHAnsi"/>
                <w:sz w:val="24"/>
                <w:szCs w:val="24"/>
              </w:rPr>
            </w:pPr>
          </w:p>
        </w:tc>
      </w:tr>
      <w:tr w14:paraId="5E67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481" w:type="dxa"/>
          </w:tcPr>
          <w:p w14:paraId="7C27EA35">
            <w:pPr>
              <w:spacing w:afterLines="50" w:line="0" w:lineRule="atLeast"/>
              <w:textAlignment w:val="center"/>
              <w:rPr>
                <w:kern w:val="44"/>
                <w:sz w:val="24"/>
                <w:szCs w:val="24"/>
              </w:rPr>
            </w:pPr>
            <w:r>
              <w:rPr>
                <w:kern w:val="44"/>
                <w:sz w:val="24"/>
                <w:szCs w:val="24"/>
              </w:rPr>
              <w:t>……</w:t>
            </w:r>
          </w:p>
        </w:tc>
        <w:tc>
          <w:tcPr>
            <w:tcW w:w="1418" w:type="dxa"/>
          </w:tcPr>
          <w:p w14:paraId="70DB6DEE">
            <w:pPr>
              <w:spacing w:line="0" w:lineRule="atLeast"/>
              <w:rPr>
                <w:rFonts w:asciiTheme="majorHAnsi" w:hAnsiTheme="majorHAnsi"/>
                <w:sz w:val="24"/>
                <w:szCs w:val="24"/>
              </w:rPr>
            </w:pPr>
          </w:p>
        </w:tc>
        <w:tc>
          <w:tcPr>
            <w:tcW w:w="1701" w:type="dxa"/>
          </w:tcPr>
          <w:p w14:paraId="7FD86792">
            <w:pPr>
              <w:spacing w:line="0" w:lineRule="atLeast"/>
              <w:rPr>
                <w:rFonts w:asciiTheme="majorHAnsi" w:hAnsiTheme="majorHAnsi"/>
                <w:sz w:val="24"/>
                <w:szCs w:val="24"/>
              </w:rPr>
            </w:pPr>
          </w:p>
        </w:tc>
        <w:tc>
          <w:tcPr>
            <w:tcW w:w="1559" w:type="dxa"/>
          </w:tcPr>
          <w:p w14:paraId="3DFDD79E">
            <w:pPr>
              <w:spacing w:line="0" w:lineRule="atLeast"/>
              <w:rPr>
                <w:rFonts w:asciiTheme="majorHAnsi" w:hAnsiTheme="majorHAnsi"/>
                <w:sz w:val="24"/>
                <w:szCs w:val="24"/>
              </w:rPr>
            </w:pPr>
          </w:p>
        </w:tc>
      </w:tr>
    </w:tbl>
    <w:p w14:paraId="28C9C507">
      <w:pPr>
        <w:pStyle w:val="15"/>
        <w:ind w:left="-1" w:leftChars="-1" w:hanging="1"/>
        <w:rPr>
          <w:kern w:val="44"/>
          <w:sz w:val="24"/>
          <w:szCs w:val="24"/>
        </w:rPr>
      </w:pPr>
      <w:r>
        <w:rPr>
          <w:kern w:val="44"/>
          <w:sz w:val="24"/>
          <w:szCs w:val="24"/>
        </w:rPr>
        <w:t>注：</w:t>
      </w:r>
    </w:p>
    <w:p w14:paraId="2082A0F8">
      <w:pPr>
        <w:pStyle w:val="15"/>
        <w:ind w:left="-1" w:leftChars="-1" w:hanging="1"/>
        <w:jc w:val="left"/>
        <w:rPr>
          <w:kern w:val="44"/>
          <w:sz w:val="21"/>
          <w:szCs w:val="21"/>
        </w:rPr>
      </w:pPr>
      <w:r>
        <w:rPr>
          <w:kern w:val="44"/>
          <w:sz w:val="21"/>
          <w:szCs w:val="21"/>
        </w:rPr>
        <w:t>1、</w:t>
      </w:r>
      <w:r>
        <w:rPr>
          <w:rFonts w:hint="eastAsia"/>
          <w:kern w:val="44"/>
          <w:sz w:val="21"/>
          <w:szCs w:val="21"/>
        </w:rPr>
        <w:t>投</w:t>
      </w:r>
      <w:r>
        <w:rPr>
          <w:kern w:val="44"/>
          <w:sz w:val="21"/>
          <w:szCs w:val="21"/>
        </w:rPr>
        <w:t>标人应</w:t>
      </w:r>
      <w:r>
        <w:rPr>
          <w:rFonts w:hint="eastAsia"/>
          <w:kern w:val="44"/>
          <w:sz w:val="21"/>
          <w:szCs w:val="21"/>
        </w:rPr>
        <w:t>按</w:t>
      </w:r>
      <w:r>
        <w:rPr>
          <w:kern w:val="44"/>
          <w:sz w:val="21"/>
          <w:szCs w:val="21"/>
        </w:rPr>
        <w:t>照</w:t>
      </w:r>
      <w:r>
        <w:rPr>
          <w:rFonts w:hint="eastAsia"/>
          <w:kern w:val="44"/>
          <w:sz w:val="21"/>
          <w:szCs w:val="21"/>
        </w:rPr>
        <w:t>招标</w:t>
      </w:r>
      <w:r>
        <w:rPr>
          <w:kern w:val="44"/>
          <w:sz w:val="21"/>
          <w:szCs w:val="21"/>
        </w:rPr>
        <w:t>文件</w:t>
      </w:r>
      <w:r>
        <w:rPr>
          <w:rFonts w:hint="eastAsia"/>
          <w:kern w:val="44"/>
          <w:sz w:val="21"/>
          <w:szCs w:val="21"/>
        </w:rPr>
        <w:t>《</w:t>
      </w:r>
      <w:r>
        <w:rPr>
          <w:kern w:val="44"/>
          <w:sz w:val="21"/>
          <w:szCs w:val="21"/>
        </w:rPr>
        <w:t>第八章</w:t>
      </w:r>
      <w:r>
        <w:rPr>
          <w:rFonts w:hint="eastAsia"/>
          <w:kern w:val="44"/>
          <w:sz w:val="21"/>
          <w:szCs w:val="21"/>
        </w:rPr>
        <w:t>》中所有</w:t>
      </w:r>
      <w:r>
        <w:rPr>
          <w:kern w:val="44"/>
          <w:sz w:val="21"/>
          <w:szCs w:val="21"/>
        </w:rPr>
        <w:t>技术条款</w:t>
      </w:r>
      <w:r>
        <w:rPr>
          <w:rFonts w:hint="eastAsia"/>
          <w:kern w:val="44"/>
          <w:sz w:val="21"/>
          <w:szCs w:val="21"/>
        </w:rPr>
        <w:t>的</w:t>
      </w:r>
      <w:r>
        <w:rPr>
          <w:kern w:val="44"/>
          <w:sz w:val="21"/>
          <w:szCs w:val="21"/>
        </w:rPr>
        <w:t>内容</w:t>
      </w:r>
      <w:r>
        <w:rPr>
          <w:rFonts w:hint="eastAsia"/>
          <w:kern w:val="44"/>
          <w:sz w:val="21"/>
          <w:szCs w:val="21"/>
        </w:rPr>
        <w:t>进行每一条</w:t>
      </w:r>
      <w:r>
        <w:rPr>
          <w:kern w:val="44"/>
          <w:sz w:val="21"/>
          <w:szCs w:val="21"/>
        </w:rPr>
        <w:t>逐条</w:t>
      </w:r>
      <w:r>
        <w:rPr>
          <w:rFonts w:hint="eastAsia"/>
          <w:kern w:val="44"/>
          <w:sz w:val="21"/>
          <w:szCs w:val="21"/>
        </w:rPr>
        <w:t>填写</w:t>
      </w:r>
      <w:r>
        <w:rPr>
          <w:kern w:val="44"/>
          <w:sz w:val="21"/>
          <w:szCs w:val="21"/>
        </w:rPr>
        <w:t>，如</w:t>
      </w:r>
      <w:r>
        <w:rPr>
          <w:rFonts w:hint="eastAsia"/>
          <w:kern w:val="44"/>
          <w:sz w:val="21"/>
          <w:szCs w:val="21"/>
        </w:rPr>
        <w:t>有遗漏条</w:t>
      </w:r>
      <w:r>
        <w:rPr>
          <w:kern w:val="44"/>
          <w:sz w:val="21"/>
          <w:szCs w:val="21"/>
        </w:rPr>
        <w:t>款</w:t>
      </w:r>
      <w:r>
        <w:rPr>
          <w:rFonts w:hint="eastAsia"/>
          <w:kern w:val="44"/>
          <w:sz w:val="21"/>
          <w:szCs w:val="21"/>
        </w:rPr>
        <w:t>，投</w:t>
      </w:r>
      <w:r>
        <w:rPr>
          <w:kern w:val="44"/>
          <w:sz w:val="21"/>
          <w:szCs w:val="21"/>
        </w:rPr>
        <w:t>标人自行</w:t>
      </w:r>
      <w:r>
        <w:rPr>
          <w:rFonts w:hint="eastAsia"/>
          <w:kern w:val="44"/>
          <w:sz w:val="21"/>
          <w:szCs w:val="21"/>
        </w:rPr>
        <w:t>增加。</w:t>
      </w:r>
    </w:p>
    <w:p w14:paraId="26BFDE5F">
      <w:pPr>
        <w:pStyle w:val="15"/>
        <w:ind w:left="-1" w:leftChars="-1" w:hanging="1"/>
        <w:jc w:val="left"/>
        <w:rPr>
          <w:kern w:val="44"/>
          <w:sz w:val="21"/>
          <w:szCs w:val="21"/>
        </w:rPr>
      </w:pPr>
      <w:r>
        <w:rPr>
          <w:rFonts w:hint="eastAsia"/>
          <w:kern w:val="44"/>
          <w:sz w:val="21"/>
          <w:szCs w:val="21"/>
        </w:rPr>
        <w:t>2、</w:t>
      </w:r>
      <w:r>
        <w:rPr>
          <w:kern w:val="44"/>
          <w:sz w:val="21"/>
          <w:szCs w:val="21"/>
        </w:rPr>
        <w:t>对招标文件中</w:t>
      </w:r>
      <w:r>
        <w:rPr>
          <w:rFonts w:hint="eastAsia"/>
          <w:kern w:val="44"/>
          <w:sz w:val="21"/>
          <w:szCs w:val="21"/>
        </w:rPr>
        <w:t>所技术条款</w:t>
      </w:r>
      <w:r>
        <w:rPr>
          <w:kern w:val="44"/>
          <w:sz w:val="21"/>
          <w:szCs w:val="21"/>
        </w:rPr>
        <w:t>，无论是否偏离，均须在本表中逐条说明</w:t>
      </w:r>
      <w:r>
        <w:rPr>
          <w:rFonts w:hint="eastAsia"/>
          <w:kern w:val="44"/>
          <w:sz w:val="21"/>
          <w:szCs w:val="21"/>
        </w:rPr>
        <w:t>，</w:t>
      </w:r>
      <w:r>
        <w:rPr>
          <w:kern w:val="44"/>
          <w:sz w:val="21"/>
          <w:szCs w:val="21"/>
        </w:rPr>
        <w:t>不得</w:t>
      </w:r>
      <w:r>
        <w:rPr>
          <w:rFonts w:hint="eastAsia"/>
          <w:kern w:val="44"/>
          <w:sz w:val="21"/>
          <w:szCs w:val="21"/>
        </w:rPr>
        <w:t>留</w:t>
      </w:r>
      <w:r>
        <w:rPr>
          <w:kern w:val="44"/>
          <w:sz w:val="21"/>
          <w:szCs w:val="21"/>
        </w:rPr>
        <w:t>空。</w:t>
      </w:r>
    </w:p>
    <w:p w14:paraId="6010E026">
      <w:pPr>
        <w:pStyle w:val="15"/>
        <w:ind w:left="-1" w:leftChars="-1" w:hanging="1"/>
        <w:jc w:val="left"/>
        <w:rPr>
          <w:kern w:val="44"/>
          <w:sz w:val="21"/>
          <w:szCs w:val="21"/>
        </w:rPr>
      </w:pPr>
      <w:r>
        <w:rPr>
          <w:rFonts w:hint="eastAsia"/>
          <w:kern w:val="44"/>
          <w:sz w:val="21"/>
          <w:szCs w:val="21"/>
        </w:rPr>
        <w:t>3、招标文件中所有加注星号（“*”）的技术条款（参数）。投标人的投标文件对于招标文件中任何一条带星号（“*”）的条款（参数）的不满足将导致废标；</w:t>
      </w:r>
    </w:p>
    <w:p w14:paraId="6E0491E6">
      <w:pPr>
        <w:pStyle w:val="15"/>
        <w:ind w:left="-1" w:leftChars="-1" w:hanging="1"/>
        <w:jc w:val="left"/>
        <w:rPr>
          <w:kern w:val="44"/>
          <w:sz w:val="21"/>
          <w:szCs w:val="21"/>
        </w:rPr>
      </w:pPr>
      <w:r>
        <w:rPr>
          <w:rFonts w:hint="eastAsia"/>
          <w:kern w:val="44"/>
          <w:sz w:val="21"/>
          <w:szCs w:val="21"/>
        </w:rPr>
        <w:t>4、投标人的投标文件对于招标文件第八章技术规格中加注星号（“*”）的重要技术条款（参数）的响应须提供技术支持资料，技术支持资料以投标货物制造商公开发布的印刷资料或检测机构出具的检测报告或货物样本或</w:t>
      </w:r>
      <w:r>
        <w:rPr>
          <w:kern w:val="44"/>
          <w:sz w:val="21"/>
          <w:szCs w:val="21"/>
        </w:rPr>
        <w:t>货物</w:t>
      </w:r>
      <w:r>
        <w:rPr>
          <w:rFonts w:hint="eastAsia"/>
          <w:kern w:val="44"/>
          <w:sz w:val="21"/>
          <w:szCs w:val="21"/>
        </w:rPr>
        <w:t>说明书或</w:t>
      </w:r>
      <w:r>
        <w:rPr>
          <w:kern w:val="44"/>
          <w:sz w:val="21"/>
          <w:szCs w:val="21"/>
        </w:rPr>
        <w:t>货物</w:t>
      </w:r>
      <w:r>
        <w:rPr>
          <w:rFonts w:hint="eastAsia"/>
          <w:kern w:val="44"/>
          <w:sz w:val="21"/>
          <w:szCs w:val="21"/>
        </w:rPr>
        <w:t>图纸等。相关技术指标的响应内容应在对应的支撑材料中清晰标注，如未明确标识，相应责任由投标人自行承担。投标人任意一项不满足实质性条款的投标均将被否决。</w:t>
      </w:r>
    </w:p>
    <w:p w14:paraId="20351CF8">
      <w:pPr>
        <w:adjustRightInd w:val="0"/>
        <w:snapToGrid w:val="0"/>
        <w:spacing w:line="360" w:lineRule="exact"/>
        <w:jc w:val="left"/>
        <w:rPr>
          <w:kern w:val="44"/>
          <w:szCs w:val="21"/>
        </w:rPr>
      </w:pPr>
    </w:p>
    <w:p w14:paraId="0CF741AB">
      <w:pPr>
        <w:adjustRightInd w:val="0"/>
        <w:snapToGrid w:val="0"/>
        <w:spacing w:line="360" w:lineRule="exact"/>
        <w:jc w:val="left"/>
        <w:rPr>
          <w:kern w:val="44"/>
          <w:szCs w:val="21"/>
        </w:rPr>
      </w:pPr>
    </w:p>
    <w:p w14:paraId="781357A3">
      <w:pPr>
        <w:adjustRightInd w:val="0"/>
        <w:snapToGrid w:val="0"/>
        <w:spacing w:line="360" w:lineRule="exact"/>
        <w:jc w:val="left"/>
        <w:rPr>
          <w:kern w:val="44"/>
          <w:szCs w:val="21"/>
        </w:rPr>
      </w:pPr>
    </w:p>
    <w:p w14:paraId="239794CF">
      <w:pPr>
        <w:spacing w:line="560" w:lineRule="exact"/>
        <w:ind w:left="5386" w:leftChars="2565"/>
        <w:jc w:val="left"/>
        <w:rPr>
          <w:rFonts w:asciiTheme="majorEastAsia" w:hAnsiTheme="majorEastAsia" w:eastAsiaTheme="majorEastAsia"/>
          <w:sz w:val="24"/>
          <w:szCs w:val="28"/>
        </w:rPr>
      </w:pPr>
    </w:p>
    <w:p w14:paraId="0B9EB9FC">
      <w:pPr>
        <w:spacing w:line="560" w:lineRule="exact"/>
        <w:ind w:left="5386" w:leftChars="2565" w:firstLine="240" w:firstLineChars="100"/>
        <w:jc w:val="left"/>
        <w:rPr>
          <w:rFonts w:asciiTheme="majorEastAsia" w:hAnsiTheme="majorEastAsia" w:eastAsiaTheme="majorEastAsia"/>
          <w:sz w:val="24"/>
          <w:szCs w:val="28"/>
        </w:rPr>
      </w:pPr>
      <w:r>
        <w:rPr>
          <w:rFonts w:hint="eastAsia" w:asciiTheme="majorEastAsia" w:hAnsiTheme="majorEastAsia" w:eastAsiaTheme="majorEastAsia"/>
          <w:sz w:val="24"/>
          <w:szCs w:val="28"/>
        </w:rPr>
        <w:t>投标人（公章）：</w:t>
      </w:r>
    </w:p>
    <w:p w14:paraId="6943351F">
      <w:pPr>
        <w:jc w:val="center"/>
        <w:rPr>
          <w:rFonts w:asciiTheme="majorEastAsia" w:hAnsiTheme="majorEastAsia" w:eastAsiaTheme="majorEastAsia"/>
          <w:sz w:val="24"/>
          <w:szCs w:val="28"/>
        </w:rPr>
      </w:pPr>
      <w:r>
        <w:rPr>
          <w:rFonts w:hint="eastAsia" w:asciiTheme="majorEastAsia" w:hAnsiTheme="majorEastAsia" w:eastAsiaTheme="majorEastAsia"/>
          <w:sz w:val="24"/>
          <w:szCs w:val="28"/>
        </w:rPr>
        <w:t xml:space="preserve">                                      授权代表（签名）：</w:t>
      </w:r>
      <w:r>
        <w:rPr>
          <w:rFonts w:asciiTheme="majorHAnsi" w:hAnsiTheme="majorHAnsi"/>
          <w:sz w:val="24"/>
        </w:rPr>
        <w:br w:type="page"/>
      </w:r>
    </w:p>
    <w:p w14:paraId="63876664">
      <w:pPr>
        <w:spacing w:line="560" w:lineRule="exact"/>
        <w:jc w:val="center"/>
        <w:rPr>
          <w:rFonts w:ascii="宋体" w:hAnsi="宋体"/>
          <w:kern w:val="0"/>
          <w:sz w:val="44"/>
          <w:szCs w:val="44"/>
        </w:rPr>
      </w:pPr>
      <w:r>
        <w:rPr>
          <w:rFonts w:hint="eastAsia" w:ascii="宋体" w:hAnsi="宋体"/>
          <w:kern w:val="0"/>
          <w:sz w:val="44"/>
          <w:szCs w:val="44"/>
        </w:rPr>
        <w:t>投</w:t>
      </w:r>
      <w:r>
        <w:rPr>
          <w:rFonts w:ascii="宋体" w:hAnsi="宋体"/>
          <w:kern w:val="0"/>
          <w:sz w:val="44"/>
          <w:szCs w:val="44"/>
        </w:rPr>
        <w:t>标人的资</w:t>
      </w:r>
      <w:r>
        <w:rPr>
          <w:rFonts w:hint="eastAsia" w:ascii="宋体" w:hAnsi="宋体"/>
          <w:kern w:val="0"/>
          <w:sz w:val="44"/>
          <w:szCs w:val="44"/>
        </w:rPr>
        <w:t>信</w:t>
      </w:r>
      <w:r>
        <w:rPr>
          <w:rFonts w:ascii="宋体" w:hAnsi="宋体"/>
          <w:kern w:val="0"/>
          <w:sz w:val="44"/>
          <w:szCs w:val="44"/>
        </w:rPr>
        <w:t>证明</w:t>
      </w:r>
    </w:p>
    <w:p w14:paraId="2BEFF6E1">
      <w:pPr>
        <w:adjustRightInd w:val="0"/>
        <w:snapToGrid w:val="0"/>
        <w:spacing w:line="360" w:lineRule="auto"/>
        <w:rPr>
          <w:rFonts w:ascii="宋体" w:hAnsi="宋体" w:cs="Arial"/>
          <w:szCs w:val="21"/>
        </w:rPr>
      </w:pPr>
      <w:r>
        <w:rPr>
          <w:rFonts w:hint="eastAsia" w:ascii="宋体" w:hAnsi="宋体"/>
          <w:kern w:val="0"/>
          <w:szCs w:val="21"/>
        </w:rPr>
        <w:t>注</w:t>
      </w:r>
      <w:r>
        <w:rPr>
          <w:rFonts w:ascii="宋体" w:hAnsi="宋体"/>
          <w:kern w:val="0"/>
          <w:szCs w:val="21"/>
        </w:rPr>
        <w:t>：</w:t>
      </w:r>
      <w:r>
        <w:rPr>
          <w:rFonts w:hint="eastAsia" w:ascii="宋体" w:hAnsi="宋体"/>
          <w:kern w:val="0"/>
          <w:szCs w:val="21"/>
        </w:rPr>
        <w:t>投标人提供开户银行在开标日前三个月内银行开具的资信证明原件或复印件的；</w:t>
      </w:r>
    </w:p>
    <w:p w14:paraId="43AB0175">
      <w:pPr>
        <w:widowControl/>
        <w:jc w:val="left"/>
        <w:rPr>
          <w:rFonts w:asciiTheme="majorHAnsi" w:hAnsiTheme="majorHAnsi"/>
          <w:sz w:val="24"/>
        </w:rPr>
      </w:pPr>
      <w:r>
        <w:rPr>
          <w:rFonts w:asciiTheme="majorHAnsi" w:hAnsiTheme="majorHAnsi"/>
          <w:sz w:val="24"/>
        </w:rPr>
        <w:br w:type="page"/>
      </w:r>
    </w:p>
    <w:p w14:paraId="3FBAA406">
      <w:pPr>
        <w:pStyle w:val="3"/>
        <w:jc w:val="center"/>
        <w:rPr>
          <w:rFonts w:hAnsi="宋体"/>
          <w:b w:val="0"/>
          <w:sz w:val="24"/>
          <w:szCs w:val="24"/>
        </w:rPr>
      </w:pPr>
      <w:bookmarkStart w:id="46" w:name="_Toc19363460"/>
      <w:r>
        <w:rPr>
          <w:rFonts w:hint="eastAsia"/>
        </w:rPr>
        <w:t>投标保证金</w:t>
      </w:r>
      <w:bookmarkEnd w:id="46"/>
    </w:p>
    <w:p w14:paraId="5F79FCC1">
      <w:pPr>
        <w:jc w:val="center"/>
        <w:rPr>
          <w:rFonts w:ascii="宋体" w:hAnsi="宋体"/>
          <w:b/>
          <w:color w:val="000000" w:themeColor="text1"/>
          <w:sz w:val="24"/>
        </w:rPr>
      </w:pPr>
      <w:r>
        <w:rPr>
          <w:rFonts w:hint="eastAsia" w:ascii="宋体" w:hAnsi="宋体"/>
          <w:b/>
          <w:color w:val="000000" w:themeColor="text1"/>
          <w:sz w:val="24"/>
        </w:rPr>
        <w:t>境内公司投标人法人基本存款账户开户许可证</w:t>
      </w:r>
    </w:p>
    <w:tbl>
      <w:tblPr>
        <w:tblStyle w:val="25"/>
        <w:tblW w:w="8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2C56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6" w:hRule="atLeast"/>
        </w:trPr>
        <w:tc>
          <w:tcPr>
            <w:tcW w:w="8789" w:type="dxa"/>
            <w:vAlign w:val="center"/>
          </w:tcPr>
          <w:p w14:paraId="70DCDE3E">
            <w:pPr>
              <w:widowControl/>
              <w:spacing w:line="360" w:lineRule="auto"/>
              <w:jc w:val="center"/>
              <w:rPr>
                <w:rFonts w:ascii="Microsoft New Tai Lue" w:hAnsi="Microsoft New Tai Lue" w:cs="Microsoft New Tai Lue"/>
                <w:color w:val="000000" w:themeColor="text1"/>
                <w:szCs w:val="21"/>
              </w:rPr>
            </w:pPr>
            <w:r>
              <w:rPr>
                <w:rFonts w:hint="eastAsia" w:ascii="Microsoft New Tai Lue" w:hAnsi="Microsoft New Tai Lue" w:cs="Microsoft New Tai Lue"/>
                <w:b/>
                <w:color w:val="000000" w:themeColor="text1"/>
                <w:szCs w:val="21"/>
              </w:rPr>
              <w:t>基本存款账户开户许可证</w:t>
            </w:r>
            <w:r>
              <w:rPr>
                <w:rFonts w:ascii="Microsoft New Tai Lue" w:hAnsi="Microsoft New Tai Lue" w:cs="Microsoft New Tai Lue"/>
                <w:b/>
                <w:color w:val="000000" w:themeColor="text1"/>
                <w:szCs w:val="21"/>
              </w:rPr>
              <w:t>复印件</w:t>
            </w:r>
          </w:p>
        </w:tc>
      </w:tr>
    </w:tbl>
    <w:p w14:paraId="75E3F522">
      <w:pPr>
        <w:jc w:val="center"/>
        <w:rPr>
          <w:rFonts w:ascii="宋体" w:hAnsi="宋体"/>
          <w:b/>
          <w:color w:val="000000" w:themeColor="text1"/>
          <w:sz w:val="24"/>
        </w:rPr>
      </w:pPr>
    </w:p>
    <w:p w14:paraId="47727D5B">
      <w:pPr>
        <w:jc w:val="center"/>
        <w:rPr>
          <w:rFonts w:ascii="宋体" w:hAnsi="宋体"/>
          <w:b/>
          <w:color w:val="000000" w:themeColor="text1"/>
          <w:sz w:val="24"/>
        </w:rPr>
      </w:pPr>
    </w:p>
    <w:p w14:paraId="227487F4">
      <w:pPr>
        <w:jc w:val="center"/>
        <w:rPr>
          <w:rFonts w:ascii="宋体" w:hAnsi="宋体"/>
          <w:b/>
          <w:color w:val="000000" w:themeColor="text1"/>
          <w:sz w:val="24"/>
        </w:rPr>
      </w:pPr>
      <w:r>
        <w:rPr>
          <w:rFonts w:hint="eastAsia" w:ascii="宋体" w:hAnsi="宋体"/>
          <w:b/>
          <w:color w:val="000000" w:themeColor="text1"/>
          <w:sz w:val="24"/>
        </w:rPr>
        <w:t>投标</w:t>
      </w:r>
      <w:r>
        <w:rPr>
          <w:rFonts w:ascii="宋体" w:hAnsi="宋体"/>
          <w:b/>
          <w:color w:val="000000" w:themeColor="text1"/>
          <w:sz w:val="24"/>
        </w:rPr>
        <w:t>保证金</w:t>
      </w:r>
      <w:r>
        <w:rPr>
          <w:rFonts w:hint="eastAsia" w:ascii="宋体" w:hAnsi="宋体"/>
          <w:b/>
          <w:color w:val="000000" w:themeColor="text1"/>
          <w:sz w:val="24"/>
        </w:rPr>
        <w:t>缴纳</w:t>
      </w:r>
      <w:r>
        <w:rPr>
          <w:rFonts w:ascii="宋体" w:hAnsi="宋体"/>
          <w:b/>
          <w:color w:val="000000" w:themeColor="text1"/>
          <w:sz w:val="24"/>
        </w:rPr>
        <w:t>凭证</w:t>
      </w:r>
    </w:p>
    <w:p w14:paraId="1A81EE1D">
      <w:pPr>
        <w:rPr>
          <w:color w:val="000000" w:themeColor="text1"/>
        </w:rPr>
      </w:pPr>
    </w:p>
    <w:tbl>
      <w:tblPr>
        <w:tblStyle w:val="25"/>
        <w:tblW w:w="878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14:paraId="5883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6" w:hRule="atLeast"/>
        </w:trPr>
        <w:tc>
          <w:tcPr>
            <w:tcW w:w="8789" w:type="dxa"/>
            <w:vAlign w:val="center"/>
          </w:tcPr>
          <w:p w14:paraId="2BA9A40C">
            <w:pPr>
              <w:widowControl/>
              <w:spacing w:line="360" w:lineRule="auto"/>
              <w:jc w:val="center"/>
              <w:rPr>
                <w:rFonts w:ascii="Microsoft New Tai Lue" w:hAnsi="Microsoft New Tai Lue" w:cs="Microsoft New Tai Lue"/>
                <w:color w:val="000000" w:themeColor="text1"/>
                <w:szCs w:val="21"/>
              </w:rPr>
            </w:pPr>
            <w:r>
              <w:rPr>
                <w:rFonts w:hint="eastAsia" w:ascii="Microsoft New Tai Lue" w:hAnsi="Microsoft New Tai Lue" w:cs="Microsoft New Tai Lue"/>
                <w:b/>
                <w:color w:val="000000" w:themeColor="text1"/>
                <w:szCs w:val="21"/>
              </w:rPr>
              <w:t>投标保证</w:t>
            </w:r>
            <w:r>
              <w:rPr>
                <w:rFonts w:ascii="Microsoft New Tai Lue" w:hAnsi="Microsoft New Tai Lue" w:cs="Microsoft New Tai Lue"/>
                <w:b/>
                <w:color w:val="000000" w:themeColor="text1"/>
                <w:szCs w:val="21"/>
              </w:rPr>
              <w:t>金</w:t>
            </w:r>
            <w:r>
              <w:rPr>
                <w:rFonts w:hint="eastAsia" w:ascii="Microsoft New Tai Lue" w:hAnsi="Microsoft New Tai Lue" w:cs="Microsoft New Tai Lue"/>
                <w:b/>
                <w:color w:val="000000" w:themeColor="text1"/>
                <w:szCs w:val="21"/>
              </w:rPr>
              <w:t>缴纳</w:t>
            </w:r>
            <w:r>
              <w:rPr>
                <w:rFonts w:ascii="Microsoft New Tai Lue" w:hAnsi="Microsoft New Tai Lue" w:cs="Microsoft New Tai Lue"/>
                <w:b/>
                <w:color w:val="000000" w:themeColor="text1"/>
                <w:szCs w:val="21"/>
              </w:rPr>
              <w:t>凭证复印件</w:t>
            </w:r>
          </w:p>
        </w:tc>
      </w:tr>
    </w:tbl>
    <w:p w14:paraId="46E92D27">
      <w:pPr>
        <w:ind w:firstLine="120" w:firstLineChars="50"/>
        <w:rPr>
          <w:rFonts w:ascii="宋体" w:hAnsi="宋体"/>
          <w:sz w:val="24"/>
          <w:szCs w:val="24"/>
        </w:rPr>
      </w:pPr>
    </w:p>
    <w:p w14:paraId="302DCDF4">
      <w:pPr>
        <w:spacing w:line="560" w:lineRule="exact"/>
        <w:jc w:val="center"/>
        <w:rPr>
          <w:rFonts w:ascii="宋体" w:hAnsi="宋体"/>
          <w:sz w:val="24"/>
          <w:szCs w:val="24"/>
        </w:rPr>
      </w:pPr>
    </w:p>
    <w:sectPr>
      <w:footerReference r:id="rId3" w:type="default"/>
      <w:footerReference r:id="rId4" w:type="even"/>
      <w:pgSz w:w="11906" w:h="16838"/>
      <w:pgMar w:top="1440" w:right="1797" w:bottom="1440" w:left="1797" w:header="623"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0" w:usb3="00000000" w:csb0="0002009F" w:csb1="00000000"/>
  </w:font>
  <w:font w:name="仓耳舒圆体 W03">
    <w:altName w:val="Yu Gothic UI Semilight"/>
    <w:panose1 w:val="02020400000000000000"/>
    <w:charset w:val="80"/>
    <w:family w:val="auto"/>
    <w:pitch w:val="default"/>
    <w:sig w:usb0="00000000" w:usb1="00000000" w:usb2="00000012" w:usb3="00000000" w:csb0="00020001"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icrosoft New Tai Lue">
    <w:panose1 w:val="020B0502040204020203"/>
    <w:charset w:val="00"/>
    <w:family w:val="auto"/>
    <w:pitch w:val="default"/>
    <w:sig w:usb0="00000003" w:usb1="00000000" w:usb2="80000000" w:usb3="00000000" w:csb0="00000001" w:csb1="00000000"/>
  </w:font>
  <w:font w:name="Yu Gothic UI">
    <w:panose1 w:val="020B0500000000000000"/>
    <w:charset w:val="80"/>
    <w:family w:val="auto"/>
    <w:pitch w:val="default"/>
    <w:sig w:usb0="E00002FF" w:usb1="2AC7FDFF" w:usb2="00000016" w:usb3="00000000" w:csb0="2002009F" w:csb1="00000000"/>
  </w:font>
  <w:font w:name="Yu Gothic UI Semilight">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17767">
    <w:pPr>
      <w:pStyle w:val="19"/>
      <w:jc w:val="center"/>
    </w:pPr>
    <w:r>
      <w:rPr>
        <w:rFonts w:hint="eastAsia"/>
        <w:kern w:val="0"/>
      </w:rPr>
      <w:t xml:space="preserve">第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rFonts w:hint="eastAsia"/>
        <w:kern w:val="0"/>
      </w:rPr>
      <w:t xml:space="preserve"> 页</w:t>
    </w:r>
  </w:p>
  <w:p w14:paraId="615DE92B"/>
  <w:p w14:paraId="59516B7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E5456">
    <w:pPr>
      <w:pStyle w:val="19"/>
      <w:framePr w:wrap="around" w:vAnchor="text" w:hAnchor="margin" w:xAlign="center" w:y="1"/>
      <w:rPr>
        <w:rStyle w:val="28"/>
      </w:rPr>
    </w:pPr>
    <w:r>
      <w:fldChar w:fldCharType="begin"/>
    </w:r>
    <w:r>
      <w:rPr>
        <w:rStyle w:val="28"/>
      </w:rPr>
      <w:instrText xml:space="preserve">PAGE  </w:instrText>
    </w:r>
    <w:r>
      <w:fldChar w:fldCharType="end"/>
    </w:r>
  </w:p>
  <w:p w14:paraId="3CD12CC3">
    <w:pPr>
      <w:pStyle w:val="19"/>
    </w:pPr>
  </w:p>
  <w:p w14:paraId="50770951"/>
  <w:p w14:paraId="169B228F"/>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2MGIwZWVjZWVjNDc4Y2U5YTkzYzQ5NzIxMTE1NjEifQ=="/>
  </w:docVars>
  <w:rsids>
    <w:rsidRoot w:val="00172A27"/>
    <w:rsid w:val="00000A8B"/>
    <w:rsid w:val="00001D45"/>
    <w:rsid w:val="00002820"/>
    <w:rsid w:val="0000300E"/>
    <w:rsid w:val="00004009"/>
    <w:rsid w:val="00004327"/>
    <w:rsid w:val="00005251"/>
    <w:rsid w:val="0000676D"/>
    <w:rsid w:val="00007906"/>
    <w:rsid w:val="0000799E"/>
    <w:rsid w:val="00011BF8"/>
    <w:rsid w:val="00012522"/>
    <w:rsid w:val="00014847"/>
    <w:rsid w:val="00015935"/>
    <w:rsid w:val="00021BC0"/>
    <w:rsid w:val="00022646"/>
    <w:rsid w:val="000229C1"/>
    <w:rsid w:val="00022FE7"/>
    <w:rsid w:val="00024BEE"/>
    <w:rsid w:val="00025455"/>
    <w:rsid w:val="00026D58"/>
    <w:rsid w:val="000406F5"/>
    <w:rsid w:val="000410B7"/>
    <w:rsid w:val="000418E1"/>
    <w:rsid w:val="00041BD8"/>
    <w:rsid w:val="000420C0"/>
    <w:rsid w:val="000428C6"/>
    <w:rsid w:val="000465C3"/>
    <w:rsid w:val="00047B18"/>
    <w:rsid w:val="00047EB5"/>
    <w:rsid w:val="00050CA3"/>
    <w:rsid w:val="00060536"/>
    <w:rsid w:val="00063C09"/>
    <w:rsid w:val="0006441C"/>
    <w:rsid w:val="00064A0E"/>
    <w:rsid w:val="000652AB"/>
    <w:rsid w:val="000661D3"/>
    <w:rsid w:val="00070FB7"/>
    <w:rsid w:val="00071AD9"/>
    <w:rsid w:val="000768EA"/>
    <w:rsid w:val="00076F36"/>
    <w:rsid w:val="000774C9"/>
    <w:rsid w:val="00081166"/>
    <w:rsid w:val="000827CE"/>
    <w:rsid w:val="000838DB"/>
    <w:rsid w:val="00083C88"/>
    <w:rsid w:val="00084161"/>
    <w:rsid w:val="00092563"/>
    <w:rsid w:val="0009299E"/>
    <w:rsid w:val="00092B93"/>
    <w:rsid w:val="00095235"/>
    <w:rsid w:val="000968C8"/>
    <w:rsid w:val="00097E8D"/>
    <w:rsid w:val="000A1BDD"/>
    <w:rsid w:val="000A28C4"/>
    <w:rsid w:val="000A409B"/>
    <w:rsid w:val="000A43EB"/>
    <w:rsid w:val="000A76D8"/>
    <w:rsid w:val="000A7903"/>
    <w:rsid w:val="000B13E0"/>
    <w:rsid w:val="000B24FE"/>
    <w:rsid w:val="000B2B1D"/>
    <w:rsid w:val="000B44DE"/>
    <w:rsid w:val="000C05F7"/>
    <w:rsid w:val="000C0BF8"/>
    <w:rsid w:val="000C3B4D"/>
    <w:rsid w:val="000C415B"/>
    <w:rsid w:val="000C7E20"/>
    <w:rsid w:val="000D0675"/>
    <w:rsid w:val="000D1158"/>
    <w:rsid w:val="000D2D23"/>
    <w:rsid w:val="000D39CA"/>
    <w:rsid w:val="000D643F"/>
    <w:rsid w:val="000D6FDC"/>
    <w:rsid w:val="000E0A30"/>
    <w:rsid w:val="000E10A8"/>
    <w:rsid w:val="000E1C7F"/>
    <w:rsid w:val="000E38AB"/>
    <w:rsid w:val="000E4D35"/>
    <w:rsid w:val="000E67CC"/>
    <w:rsid w:val="000E7C98"/>
    <w:rsid w:val="000F60CF"/>
    <w:rsid w:val="000F6EA6"/>
    <w:rsid w:val="000F7133"/>
    <w:rsid w:val="001006ED"/>
    <w:rsid w:val="00100D04"/>
    <w:rsid w:val="0010360D"/>
    <w:rsid w:val="00106586"/>
    <w:rsid w:val="00107DD7"/>
    <w:rsid w:val="00110CB4"/>
    <w:rsid w:val="001149A5"/>
    <w:rsid w:val="00116645"/>
    <w:rsid w:val="0012031C"/>
    <w:rsid w:val="00121DA3"/>
    <w:rsid w:val="0012201D"/>
    <w:rsid w:val="00125861"/>
    <w:rsid w:val="00131814"/>
    <w:rsid w:val="00131EE1"/>
    <w:rsid w:val="00137472"/>
    <w:rsid w:val="001426C4"/>
    <w:rsid w:val="001429BC"/>
    <w:rsid w:val="00145A7D"/>
    <w:rsid w:val="0014619C"/>
    <w:rsid w:val="00150482"/>
    <w:rsid w:val="00150B65"/>
    <w:rsid w:val="00153CAD"/>
    <w:rsid w:val="00154D15"/>
    <w:rsid w:val="00154D62"/>
    <w:rsid w:val="00155474"/>
    <w:rsid w:val="00155729"/>
    <w:rsid w:val="00156641"/>
    <w:rsid w:val="00157303"/>
    <w:rsid w:val="0016291F"/>
    <w:rsid w:val="00163527"/>
    <w:rsid w:val="00164FAC"/>
    <w:rsid w:val="001668AD"/>
    <w:rsid w:val="001713A1"/>
    <w:rsid w:val="001715DB"/>
    <w:rsid w:val="00172A27"/>
    <w:rsid w:val="001737A8"/>
    <w:rsid w:val="00174061"/>
    <w:rsid w:val="00175012"/>
    <w:rsid w:val="0017693A"/>
    <w:rsid w:val="00181945"/>
    <w:rsid w:val="0018780E"/>
    <w:rsid w:val="00187A08"/>
    <w:rsid w:val="00192485"/>
    <w:rsid w:val="00192D54"/>
    <w:rsid w:val="00195971"/>
    <w:rsid w:val="001A263E"/>
    <w:rsid w:val="001A2CE6"/>
    <w:rsid w:val="001A6136"/>
    <w:rsid w:val="001A6FA7"/>
    <w:rsid w:val="001A74EB"/>
    <w:rsid w:val="001B144C"/>
    <w:rsid w:val="001B218E"/>
    <w:rsid w:val="001B2A6B"/>
    <w:rsid w:val="001B523D"/>
    <w:rsid w:val="001B57CD"/>
    <w:rsid w:val="001B6F8E"/>
    <w:rsid w:val="001D0C35"/>
    <w:rsid w:val="001D2947"/>
    <w:rsid w:val="001D3CF4"/>
    <w:rsid w:val="001D4F89"/>
    <w:rsid w:val="001D55AE"/>
    <w:rsid w:val="001D5DEF"/>
    <w:rsid w:val="001E05D9"/>
    <w:rsid w:val="001E0AA3"/>
    <w:rsid w:val="001E17A8"/>
    <w:rsid w:val="001E2238"/>
    <w:rsid w:val="001E4327"/>
    <w:rsid w:val="001E560D"/>
    <w:rsid w:val="001E7511"/>
    <w:rsid w:val="001F0EF8"/>
    <w:rsid w:val="001F24EF"/>
    <w:rsid w:val="001F756A"/>
    <w:rsid w:val="00200905"/>
    <w:rsid w:val="0020213B"/>
    <w:rsid w:val="0020348D"/>
    <w:rsid w:val="0020683E"/>
    <w:rsid w:val="00207278"/>
    <w:rsid w:val="0021087C"/>
    <w:rsid w:val="002110D3"/>
    <w:rsid w:val="0021128C"/>
    <w:rsid w:val="00211FB8"/>
    <w:rsid w:val="00215D98"/>
    <w:rsid w:val="002216D7"/>
    <w:rsid w:val="00222BDB"/>
    <w:rsid w:val="00223755"/>
    <w:rsid w:val="00223E78"/>
    <w:rsid w:val="00224DEC"/>
    <w:rsid w:val="00225101"/>
    <w:rsid w:val="002265BF"/>
    <w:rsid w:val="00227EDF"/>
    <w:rsid w:val="00230ACC"/>
    <w:rsid w:val="00236A72"/>
    <w:rsid w:val="00236FBD"/>
    <w:rsid w:val="00241952"/>
    <w:rsid w:val="00241E09"/>
    <w:rsid w:val="00242E1F"/>
    <w:rsid w:val="002439FF"/>
    <w:rsid w:val="002444E0"/>
    <w:rsid w:val="00244C7B"/>
    <w:rsid w:val="0024627E"/>
    <w:rsid w:val="0024678C"/>
    <w:rsid w:val="002511C6"/>
    <w:rsid w:val="0025243A"/>
    <w:rsid w:val="00254C8B"/>
    <w:rsid w:val="00254D6E"/>
    <w:rsid w:val="0025523F"/>
    <w:rsid w:val="002552BF"/>
    <w:rsid w:val="002558F8"/>
    <w:rsid w:val="00256071"/>
    <w:rsid w:val="00257743"/>
    <w:rsid w:val="00257F4C"/>
    <w:rsid w:val="002638EB"/>
    <w:rsid w:val="00263CCE"/>
    <w:rsid w:val="00265263"/>
    <w:rsid w:val="00265449"/>
    <w:rsid w:val="002666A7"/>
    <w:rsid w:val="0027080F"/>
    <w:rsid w:val="00270DAF"/>
    <w:rsid w:val="00272909"/>
    <w:rsid w:val="002736A1"/>
    <w:rsid w:val="00276CA2"/>
    <w:rsid w:val="002818E0"/>
    <w:rsid w:val="002820BD"/>
    <w:rsid w:val="0028329F"/>
    <w:rsid w:val="002869B4"/>
    <w:rsid w:val="00287129"/>
    <w:rsid w:val="00290534"/>
    <w:rsid w:val="00293475"/>
    <w:rsid w:val="00294220"/>
    <w:rsid w:val="00294837"/>
    <w:rsid w:val="00294F0F"/>
    <w:rsid w:val="00296B88"/>
    <w:rsid w:val="002A0ED4"/>
    <w:rsid w:val="002A1106"/>
    <w:rsid w:val="002A1D6F"/>
    <w:rsid w:val="002A3313"/>
    <w:rsid w:val="002A3B9A"/>
    <w:rsid w:val="002A4470"/>
    <w:rsid w:val="002A64BD"/>
    <w:rsid w:val="002A6FDF"/>
    <w:rsid w:val="002B1AD2"/>
    <w:rsid w:val="002C3753"/>
    <w:rsid w:val="002C6356"/>
    <w:rsid w:val="002C709B"/>
    <w:rsid w:val="002C7646"/>
    <w:rsid w:val="002D0D19"/>
    <w:rsid w:val="002D12CC"/>
    <w:rsid w:val="002D3BB5"/>
    <w:rsid w:val="002D4FB8"/>
    <w:rsid w:val="002D5D51"/>
    <w:rsid w:val="002D6386"/>
    <w:rsid w:val="002E12D2"/>
    <w:rsid w:val="002E17CC"/>
    <w:rsid w:val="002E2E79"/>
    <w:rsid w:val="002E3664"/>
    <w:rsid w:val="002F184C"/>
    <w:rsid w:val="002F1F0C"/>
    <w:rsid w:val="002F228A"/>
    <w:rsid w:val="002F2752"/>
    <w:rsid w:val="002F368A"/>
    <w:rsid w:val="002F3E55"/>
    <w:rsid w:val="002F54A2"/>
    <w:rsid w:val="002F7139"/>
    <w:rsid w:val="002F7654"/>
    <w:rsid w:val="0030063B"/>
    <w:rsid w:val="00300BB1"/>
    <w:rsid w:val="00305182"/>
    <w:rsid w:val="003067B1"/>
    <w:rsid w:val="00307DCE"/>
    <w:rsid w:val="003117EF"/>
    <w:rsid w:val="00311A01"/>
    <w:rsid w:val="00312214"/>
    <w:rsid w:val="00312D91"/>
    <w:rsid w:val="00315115"/>
    <w:rsid w:val="00316978"/>
    <w:rsid w:val="00317CD8"/>
    <w:rsid w:val="00321EA1"/>
    <w:rsid w:val="003249D5"/>
    <w:rsid w:val="00324B8D"/>
    <w:rsid w:val="00330CDC"/>
    <w:rsid w:val="003332AC"/>
    <w:rsid w:val="00333B55"/>
    <w:rsid w:val="00340889"/>
    <w:rsid w:val="003446C8"/>
    <w:rsid w:val="00345CE8"/>
    <w:rsid w:val="003461B9"/>
    <w:rsid w:val="003465BB"/>
    <w:rsid w:val="00352077"/>
    <w:rsid w:val="00354C8D"/>
    <w:rsid w:val="00354EB1"/>
    <w:rsid w:val="00355058"/>
    <w:rsid w:val="00357468"/>
    <w:rsid w:val="0036333C"/>
    <w:rsid w:val="0036657D"/>
    <w:rsid w:val="00367C95"/>
    <w:rsid w:val="0037033E"/>
    <w:rsid w:val="003703F7"/>
    <w:rsid w:val="00370545"/>
    <w:rsid w:val="003713C1"/>
    <w:rsid w:val="00377174"/>
    <w:rsid w:val="003773B1"/>
    <w:rsid w:val="003779AD"/>
    <w:rsid w:val="00380329"/>
    <w:rsid w:val="00380F76"/>
    <w:rsid w:val="00381865"/>
    <w:rsid w:val="00384558"/>
    <w:rsid w:val="00385FAD"/>
    <w:rsid w:val="003910B2"/>
    <w:rsid w:val="00393001"/>
    <w:rsid w:val="00393DDC"/>
    <w:rsid w:val="003942BE"/>
    <w:rsid w:val="00394E41"/>
    <w:rsid w:val="0039776D"/>
    <w:rsid w:val="003A0F62"/>
    <w:rsid w:val="003A1551"/>
    <w:rsid w:val="003A2C40"/>
    <w:rsid w:val="003A350A"/>
    <w:rsid w:val="003A42CE"/>
    <w:rsid w:val="003A494A"/>
    <w:rsid w:val="003A4978"/>
    <w:rsid w:val="003A5BFE"/>
    <w:rsid w:val="003A669F"/>
    <w:rsid w:val="003B02A6"/>
    <w:rsid w:val="003B14F3"/>
    <w:rsid w:val="003B1961"/>
    <w:rsid w:val="003B21C1"/>
    <w:rsid w:val="003B38E8"/>
    <w:rsid w:val="003B4389"/>
    <w:rsid w:val="003B4515"/>
    <w:rsid w:val="003B4998"/>
    <w:rsid w:val="003B54A9"/>
    <w:rsid w:val="003B6CC7"/>
    <w:rsid w:val="003C128D"/>
    <w:rsid w:val="003C12F6"/>
    <w:rsid w:val="003C1E7E"/>
    <w:rsid w:val="003C1FAD"/>
    <w:rsid w:val="003C2C78"/>
    <w:rsid w:val="003C308A"/>
    <w:rsid w:val="003D291A"/>
    <w:rsid w:val="003D4E73"/>
    <w:rsid w:val="003D63BC"/>
    <w:rsid w:val="003E053D"/>
    <w:rsid w:val="003E1E13"/>
    <w:rsid w:val="003E528F"/>
    <w:rsid w:val="003E5B73"/>
    <w:rsid w:val="003E6248"/>
    <w:rsid w:val="003F1E89"/>
    <w:rsid w:val="003F2FAF"/>
    <w:rsid w:val="003F3F34"/>
    <w:rsid w:val="003F544D"/>
    <w:rsid w:val="003F6D5D"/>
    <w:rsid w:val="003F7572"/>
    <w:rsid w:val="00403350"/>
    <w:rsid w:val="004117D2"/>
    <w:rsid w:val="00411E0B"/>
    <w:rsid w:val="00413842"/>
    <w:rsid w:val="00417896"/>
    <w:rsid w:val="004203D5"/>
    <w:rsid w:val="00420E7D"/>
    <w:rsid w:val="0042138F"/>
    <w:rsid w:val="004233F9"/>
    <w:rsid w:val="00424CE6"/>
    <w:rsid w:val="00426C46"/>
    <w:rsid w:val="004270F7"/>
    <w:rsid w:val="0042755B"/>
    <w:rsid w:val="00427E8F"/>
    <w:rsid w:val="00430448"/>
    <w:rsid w:val="004309FF"/>
    <w:rsid w:val="004310C6"/>
    <w:rsid w:val="00431140"/>
    <w:rsid w:val="004317D2"/>
    <w:rsid w:val="0043547E"/>
    <w:rsid w:val="00442CD9"/>
    <w:rsid w:val="00445113"/>
    <w:rsid w:val="00447FA8"/>
    <w:rsid w:val="00453306"/>
    <w:rsid w:val="00454BE6"/>
    <w:rsid w:val="00457DD7"/>
    <w:rsid w:val="004615D0"/>
    <w:rsid w:val="00464166"/>
    <w:rsid w:val="004661A3"/>
    <w:rsid w:val="0047251B"/>
    <w:rsid w:val="0047330A"/>
    <w:rsid w:val="00475A1E"/>
    <w:rsid w:val="00475A60"/>
    <w:rsid w:val="0047719D"/>
    <w:rsid w:val="00477D30"/>
    <w:rsid w:val="0048149A"/>
    <w:rsid w:val="00483EC8"/>
    <w:rsid w:val="004908B0"/>
    <w:rsid w:val="00490E57"/>
    <w:rsid w:val="00492924"/>
    <w:rsid w:val="004953AC"/>
    <w:rsid w:val="004965B1"/>
    <w:rsid w:val="004A076C"/>
    <w:rsid w:val="004A46E1"/>
    <w:rsid w:val="004A67A4"/>
    <w:rsid w:val="004A732D"/>
    <w:rsid w:val="004B162D"/>
    <w:rsid w:val="004B54F3"/>
    <w:rsid w:val="004B61CD"/>
    <w:rsid w:val="004B674B"/>
    <w:rsid w:val="004B687E"/>
    <w:rsid w:val="004C0AEC"/>
    <w:rsid w:val="004C3E55"/>
    <w:rsid w:val="004D2A1A"/>
    <w:rsid w:val="004D4346"/>
    <w:rsid w:val="004D5290"/>
    <w:rsid w:val="004D66E7"/>
    <w:rsid w:val="004D6FD6"/>
    <w:rsid w:val="004D7985"/>
    <w:rsid w:val="004E1CCC"/>
    <w:rsid w:val="004E2437"/>
    <w:rsid w:val="004E3D0A"/>
    <w:rsid w:val="004E4501"/>
    <w:rsid w:val="004E57D7"/>
    <w:rsid w:val="004E5A66"/>
    <w:rsid w:val="004E5EFC"/>
    <w:rsid w:val="004E68BD"/>
    <w:rsid w:val="004E6DBD"/>
    <w:rsid w:val="004F0157"/>
    <w:rsid w:val="004F08A9"/>
    <w:rsid w:val="004F16DF"/>
    <w:rsid w:val="004F3CAA"/>
    <w:rsid w:val="004F5E41"/>
    <w:rsid w:val="004F7C5F"/>
    <w:rsid w:val="005008E3"/>
    <w:rsid w:val="00511B39"/>
    <w:rsid w:val="00512AE0"/>
    <w:rsid w:val="00513580"/>
    <w:rsid w:val="00513CE6"/>
    <w:rsid w:val="005168B3"/>
    <w:rsid w:val="005207E9"/>
    <w:rsid w:val="00523019"/>
    <w:rsid w:val="00523FF2"/>
    <w:rsid w:val="0052687F"/>
    <w:rsid w:val="00526FAB"/>
    <w:rsid w:val="0052781D"/>
    <w:rsid w:val="00530490"/>
    <w:rsid w:val="00530C9D"/>
    <w:rsid w:val="0053244A"/>
    <w:rsid w:val="0053467E"/>
    <w:rsid w:val="00534DEC"/>
    <w:rsid w:val="00537884"/>
    <w:rsid w:val="005412FE"/>
    <w:rsid w:val="00541A97"/>
    <w:rsid w:val="00541AEE"/>
    <w:rsid w:val="0054273A"/>
    <w:rsid w:val="005441EC"/>
    <w:rsid w:val="00544874"/>
    <w:rsid w:val="0054603B"/>
    <w:rsid w:val="00547085"/>
    <w:rsid w:val="00550CCE"/>
    <w:rsid w:val="00553EA9"/>
    <w:rsid w:val="00554120"/>
    <w:rsid w:val="00554FE7"/>
    <w:rsid w:val="00555D64"/>
    <w:rsid w:val="005578F3"/>
    <w:rsid w:val="00560BB6"/>
    <w:rsid w:val="00564B25"/>
    <w:rsid w:val="005656DC"/>
    <w:rsid w:val="005733CC"/>
    <w:rsid w:val="0057433C"/>
    <w:rsid w:val="00574FCB"/>
    <w:rsid w:val="0057508C"/>
    <w:rsid w:val="005779BD"/>
    <w:rsid w:val="00581183"/>
    <w:rsid w:val="00582897"/>
    <w:rsid w:val="00583085"/>
    <w:rsid w:val="00585216"/>
    <w:rsid w:val="00585D9C"/>
    <w:rsid w:val="00592BF8"/>
    <w:rsid w:val="005932A2"/>
    <w:rsid w:val="005956BA"/>
    <w:rsid w:val="00595C52"/>
    <w:rsid w:val="005A08A6"/>
    <w:rsid w:val="005A0C07"/>
    <w:rsid w:val="005A0FD4"/>
    <w:rsid w:val="005A254F"/>
    <w:rsid w:val="005A40E8"/>
    <w:rsid w:val="005A4602"/>
    <w:rsid w:val="005A4FFF"/>
    <w:rsid w:val="005A52D0"/>
    <w:rsid w:val="005B1CCD"/>
    <w:rsid w:val="005B50B1"/>
    <w:rsid w:val="005B6077"/>
    <w:rsid w:val="005B792F"/>
    <w:rsid w:val="005C0015"/>
    <w:rsid w:val="005C0AB3"/>
    <w:rsid w:val="005C0FF8"/>
    <w:rsid w:val="005C2EDD"/>
    <w:rsid w:val="005C301D"/>
    <w:rsid w:val="005C4B8B"/>
    <w:rsid w:val="005C6E13"/>
    <w:rsid w:val="005C7FED"/>
    <w:rsid w:val="005D161B"/>
    <w:rsid w:val="005D2B73"/>
    <w:rsid w:val="005D6438"/>
    <w:rsid w:val="005D7082"/>
    <w:rsid w:val="005E5B1B"/>
    <w:rsid w:val="005E5FE5"/>
    <w:rsid w:val="005E647F"/>
    <w:rsid w:val="005E65FF"/>
    <w:rsid w:val="005F00F3"/>
    <w:rsid w:val="005F473E"/>
    <w:rsid w:val="005F6E84"/>
    <w:rsid w:val="00602EF6"/>
    <w:rsid w:val="00604112"/>
    <w:rsid w:val="00606826"/>
    <w:rsid w:val="0061113F"/>
    <w:rsid w:val="00611400"/>
    <w:rsid w:val="00612A4D"/>
    <w:rsid w:val="00614CE6"/>
    <w:rsid w:val="00617A0E"/>
    <w:rsid w:val="00617C98"/>
    <w:rsid w:val="00620384"/>
    <w:rsid w:val="00621268"/>
    <w:rsid w:val="00623872"/>
    <w:rsid w:val="00624384"/>
    <w:rsid w:val="0062486B"/>
    <w:rsid w:val="00624A44"/>
    <w:rsid w:val="00625AFB"/>
    <w:rsid w:val="00625B34"/>
    <w:rsid w:val="00626DA9"/>
    <w:rsid w:val="00627DCA"/>
    <w:rsid w:val="006332D5"/>
    <w:rsid w:val="00633692"/>
    <w:rsid w:val="00642C23"/>
    <w:rsid w:val="00642FA6"/>
    <w:rsid w:val="006455FB"/>
    <w:rsid w:val="0065424F"/>
    <w:rsid w:val="0065493D"/>
    <w:rsid w:val="00655B21"/>
    <w:rsid w:val="006567CE"/>
    <w:rsid w:val="006568C8"/>
    <w:rsid w:val="00657025"/>
    <w:rsid w:val="00657F0F"/>
    <w:rsid w:val="006619AD"/>
    <w:rsid w:val="00665808"/>
    <w:rsid w:val="00667A35"/>
    <w:rsid w:val="00670E90"/>
    <w:rsid w:val="00671403"/>
    <w:rsid w:val="00671AB2"/>
    <w:rsid w:val="006727D0"/>
    <w:rsid w:val="00674146"/>
    <w:rsid w:val="0068560C"/>
    <w:rsid w:val="0069261A"/>
    <w:rsid w:val="006926CB"/>
    <w:rsid w:val="00693D13"/>
    <w:rsid w:val="0069466F"/>
    <w:rsid w:val="0069496F"/>
    <w:rsid w:val="00694C59"/>
    <w:rsid w:val="00696F23"/>
    <w:rsid w:val="006A03E2"/>
    <w:rsid w:val="006A176C"/>
    <w:rsid w:val="006A5373"/>
    <w:rsid w:val="006A53C5"/>
    <w:rsid w:val="006A6C0A"/>
    <w:rsid w:val="006A73A7"/>
    <w:rsid w:val="006B2957"/>
    <w:rsid w:val="006B2AEB"/>
    <w:rsid w:val="006C0331"/>
    <w:rsid w:val="006C0E7B"/>
    <w:rsid w:val="006C1AAF"/>
    <w:rsid w:val="006C3059"/>
    <w:rsid w:val="006D3E45"/>
    <w:rsid w:val="006D436A"/>
    <w:rsid w:val="006D439A"/>
    <w:rsid w:val="006D63FA"/>
    <w:rsid w:val="006D7936"/>
    <w:rsid w:val="006D7F6F"/>
    <w:rsid w:val="006E1A90"/>
    <w:rsid w:val="006F4EA4"/>
    <w:rsid w:val="006F51C5"/>
    <w:rsid w:val="006F7D5C"/>
    <w:rsid w:val="0070130F"/>
    <w:rsid w:val="007038E7"/>
    <w:rsid w:val="00705254"/>
    <w:rsid w:val="00711A43"/>
    <w:rsid w:val="00713187"/>
    <w:rsid w:val="0071336A"/>
    <w:rsid w:val="00720E9D"/>
    <w:rsid w:val="00723A98"/>
    <w:rsid w:val="00723F68"/>
    <w:rsid w:val="007248EB"/>
    <w:rsid w:val="007274D8"/>
    <w:rsid w:val="00730504"/>
    <w:rsid w:val="00730651"/>
    <w:rsid w:val="007306CF"/>
    <w:rsid w:val="00730A81"/>
    <w:rsid w:val="00732280"/>
    <w:rsid w:val="00732DEA"/>
    <w:rsid w:val="00733797"/>
    <w:rsid w:val="00741952"/>
    <w:rsid w:val="00743D7F"/>
    <w:rsid w:val="0075325E"/>
    <w:rsid w:val="00754BC3"/>
    <w:rsid w:val="00755490"/>
    <w:rsid w:val="00756D68"/>
    <w:rsid w:val="00757071"/>
    <w:rsid w:val="00760106"/>
    <w:rsid w:val="00760FDA"/>
    <w:rsid w:val="00763227"/>
    <w:rsid w:val="0076396F"/>
    <w:rsid w:val="00763C1D"/>
    <w:rsid w:val="00764785"/>
    <w:rsid w:val="00764F63"/>
    <w:rsid w:val="00770DA1"/>
    <w:rsid w:val="00770EB6"/>
    <w:rsid w:val="00775964"/>
    <w:rsid w:val="00777466"/>
    <w:rsid w:val="007774BC"/>
    <w:rsid w:val="00780461"/>
    <w:rsid w:val="00780CA4"/>
    <w:rsid w:val="00785023"/>
    <w:rsid w:val="00786539"/>
    <w:rsid w:val="00787283"/>
    <w:rsid w:val="00787F44"/>
    <w:rsid w:val="00794C57"/>
    <w:rsid w:val="00794CFD"/>
    <w:rsid w:val="0079500A"/>
    <w:rsid w:val="007A16F8"/>
    <w:rsid w:val="007A1BE2"/>
    <w:rsid w:val="007A2828"/>
    <w:rsid w:val="007A2DFB"/>
    <w:rsid w:val="007A3C86"/>
    <w:rsid w:val="007A5BE7"/>
    <w:rsid w:val="007A6AB7"/>
    <w:rsid w:val="007A7E21"/>
    <w:rsid w:val="007B22D6"/>
    <w:rsid w:val="007B6D1E"/>
    <w:rsid w:val="007C2B97"/>
    <w:rsid w:val="007C2FAB"/>
    <w:rsid w:val="007C489A"/>
    <w:rsid w:val="007C5F21"/>
    <w:rsid w:val="007C7770"/>
    <w:rsid w:val="007C7AFA"/>
    <w:rsid w:val="007D044F"/>
    <w:rsid w:val="007D0AE3"/>
    <w:rsid w:val="007D2476"/>
    <w:rsid w:val="007D33CE"/>
    <w:rsid w:val="007D353A"/>
    <w:rsid w:val="007D40BE"/>
    <w:rsid w:val="007D48F8"/>
    <w:rsid w:val="007E2C54"/>
    <w:rsid w:val="007E3513"/>
    <w:rsid w:val="007E3778"/>
    <w:rsid w:val="007E40A6"/>
    <w:rsid w:val="007E4DFB"/>
    <w:rsid w:val="007E6F60"/>
    <w:rsid w:val="007E7B3D"/>
    <w:rsid w:val="007F13C6"/>
    <w:rsid w:val="007F16B0"/>
    <w:rsid w:val="007F1EAB"/>
    <w:rsid w:val="007F2BEA"/>
    <w:rsid w:val="0080120F"/>
    <w:rsid w:val="008029EE"/>
    <w:rsid w:val="00804A30"/>
    <w:rsid w:val="00812F54"/>
    <w:rsid w:val="008134F6"/>
    <w:rsid w:val="0081377E"/>
    <w:rsid w:val="00814355"/>
    <w:rsid w:val="00815199"/>
    <w:rsid w:val="008155F4"/>
    <w:rsid w:val="00815751"/>
    <w:rsid w:val="00816551"/>
    <w:rsid w:val="0082036E"/>
    <w:rsid w:val="00820661"/>
    <w:rsid w:val="00825E1B"/>
    <w:rsid w:val="00826151"/>
    <w:rsid w:val="0083026C"/>
    <w:rsid w:val="008314BB"/>
    <w:rsid w:val="008318AC"/>
    <w:rsid w:val="00837A2D"/>
    <w:rsid w:val="008405CE"/>
    <w:rsid w:val="00842441"/>
    <w:rsid w:val="008518FF"/>
    <w:rsid w:val="00852C80"/>
    <w:rsid w:val="00857164"/>
    <w:rsid w:val="00857167"/>
    <w:rsid w:val="008579A9"/>
    <w:rsid w:val="00861348"/>
    <w:rsid w:val="00861A02"/>
    <w:rsid w:val="00867E4B"/>
    <w:rsid w:val="00874EE1"/>
    <w:rsid w:val="00875410"/>
    <w:rsid w:val="008756B7"/>
    <w:rsid w:val="0087723D"/>
    <w:rsid w:val="00877AFD"/>
    <w:rsid w:val="00877B38"/>
    <w:rsid w:val="00881097"/>
    <w:rsid w:val="008830B3"/>
    <w:rsid w:val="0088743C"/>
    <w:rsid w:val="00887D76"/>
    <w:rsid w:val="00890086"/>
    <w:rsid w:val="00891B49"/>
    <w:rsid w:val="00893EE1"/>
    <w:rsid w:val="00894121"/>
    <w:rsid w:val="008A054E"/>
    <w:rsid w:val="008A1A50"/>
    <w:rsid w:val="008A1B21"/>
    <w:rsid w:val="008A2E35"/>
    <w:rsid w:val="008A32F2"/>
    <w:rsid w:val="008A354E"/>
    <w:rsid w:val="008A36F7"/>
    <w:rsid w:val="008B0374"/>
    <w:rsid w:val="008B2010"/>
    <w:rsid w:val="008B20BC"/>
    <w:rsid w:val="008B3B6F"/>
    <w:rsid w:val="008B3EBE"/>
    <w:rsid w:val="008B5A49"/>
    <w:rsid w:val="008B78AF"/>
    <w:rsid w:val="008C1193"/>
    <w:rsid w:val="008D0492"/>
    <w:rsid w:val="008D19AB"/>
    <w:rsid w:val="008D36C5"/>
    <w:rsid w:val="008D4020"/>
    <w:rsid w:val="008E07A1"/>
    <w:rsid w:val="008E2F05"/>
    <w:rsid w:val="008E2F49"/>
    <w:rsid w:val="008E4A2F"/>
    <w:rsid w:val="008F2231"/>
    <w:rsid w:val="008F4424"/>
    <w:rsid w:val="008F71A1"/>
    <w:rsid w:val="008F798D"/>
    <w:rsid w:val="00900EBB"/>
    <w:rsid w:val="009010F4"/>
    <w:rsid w:val="00901CE7"/>
    <w:rsid w:val="00904E3A"/>
    <w:rsid w:val="009051B6"/>
    <w:rsid w:val="00910F8D"/>
    <w:rsid w:val="0091286B"/>
    <w:rsid w:val="00917210"/>
    <w:rsid w:val="00917DA4"/>
    <w:rsid w:val="009228DA"/>
    <w:rsid w:val="00923E3B"/>
    <w:rsid w:val="0092489D"/>
    <w:rsid w:val="009259ED"/>
    <w:rsid w:val="009318DA"/>
    <w:rsid w:val="0093220A"/>
    <w:rsid w:val="00932D3C"/>
    <w:rsid w:val="00933492"/>
    <w:rsid w:val="00935428"/>
    <w:rsid w:val="009409F2"/>
    <w:rsid w:val="009423FB"/>
    <w:rsid w:val="009440C8"/>
    <w:rsid w:val="00945FDE"/>
    <w:rsid w:val="00947DF4"/>
    <w:rsid w:val="00950423"/>
    <w:rsid w:val="00954371"/>
    <w:rsid w:val="00954B1B"/>
    <w:rsid w:val="0096074E"/>
    <w:rsid w:val="009632A3"/>
    <w:rsid w:val="0096558C"/>
    <w:rsid w:val="00966235"/>
    <w:rsid w:val="009671F3"/>
    <w:rsid w:val="00967276"/>
    <w:rsid w:val="00967DBC"/>
    <w:rsid w:val="00972AAB"/>
    <w:rsid w:val="00974756"/>
    <w:rsid w:val="009752BF"/>
    <w:rsid w:val="009754F1"/>
    <w:rsid w:val="00980D99"/>
    <w:rsid w:val="0098117F"/>
    <w:rsid w:val="009828B1"/>
    <w:rsid w:val="009828F3"/>
    <w:rsid w:val="00982BAF"/>
    <w:rsid w:val="009860A6"/>
    <w:rsid w:val="0099304B"/>
    <w:rsid w:val="0099362C"/>
    <w:rsid w:val="0099402A"/>
    <w:rsid w:val="0099515C"/>
    <w:rsid w:val="009969EB"/>
    <w:rsid w:val="009977C0"/>
    <w:rsid w:val="009A01E7"/>
    <w:rsid w:val="009A0CBB"/>
    <w:rsid w:val="009A1F33"/>
    <w:rsid w:val="009B14FA"/>
    <w:rsid w:val="009B2495"/>
    <w:rsid w:val="009B2D51"/>
    <w:rsid w:val="009B4F42"/>
    <w:rsid w:val="009B6D71"/>
    <w:rsid w:val="009B7FF5"/>
    <w:rsid w:val="009C0CC6"/>
    <w:rsid w:val="009C337D"/>
    <w:rsid w:val="009C5EF6"/>
    <w:rsid w:val="009C744B"/>
    <w:rsid w:val="009C7DC8"/>
    <w:rsid w:val="009D00E5"/>
    <w:rsid w:val="009D03A6"/>
    <w:rsid w:val="009D0412"/>
    <w:rsid w:val="009D6AD0"/>
    <w:rsid w:val="009D6B15"/>
    <w:rsid w:val="009E0FA6"/>
    <w:rsid w:val="009E23AC"/>
    <w:rsid w:val="009E3371"/>
    <w:rsid w:val="009E4C73"/>
    <w:rsid w:val="009F0D4B"/>
    <w:rsid w:val="009F3022"/>
    <w:rsid w:val="009F32B0"/>
    <w:rsid w:val="009F507C"/>
    <w:rsid w:val="009F6535"/>
    <w:rsid w:val="009F6922"/>
    <w:rsid w:val="009F76D5"/>
    <w:rsid w:val="009F79BA"/>
    <w:rsid w:val="00A00E2F"/>
    <w:rsid w:val="00A019AD"/>
    <w:rsid w:val="00A03205"/>
    <w:rsid w:val="00A03C39"/>
    <w:rsid w:val="00A04DF6"/>
    <w:rsid w:val="00A054E7"/>
    <w:rsid w:val="00A05C10"/>
    <w:rsid w:val="00A14E35"/>
    <w:rsid w:val="00A15419"/>
    <w:rsid w:val="00A21994"/>
    <w:rsid w:val="00A234ED"/>
    <w:rsid w:val="00A25B00"/>
    <w:rsid w:val="00A25BA6"/>
    <w:rsid w:val="00A260C6"/>
    <w:rsid w:val="00A27573"/>
    <w:rsid w:val="00A317F4"/>
    <w:rsid w:val="00A34352"/>
    <w:rsid w:val="00A359EC"/>
    <w:rsid w:val="00A3666E"/>
    <w:rsid w:val="00A375A2"/>
    <w:rsid w:val="00A37DB2"/>
    <w:rsid w:val="00A440A1"/>
    <w:rsid w:val="00A45455"/>
    <w:rsid w:val="00A4627B"/>
    <w:rsid w:val="00A47DC7"/>
    <w:rsid w:val="00A5292D"/>
    <w:rsid w:val="00A53998"/>
    <w:rsid w:val="00A53DB1"/>
    <w:rsid w:val="00A54461"/>
    <w:rsid w:val="00A55F00"/>
    <w:rsid w:val="00A60561"/>
    <w:rsid w:val="00A60B3D"/>
    <w:rsid w:val="00A6132B"/>
    <w:rsid w:val="00A641B8"/>
    <w:rsid w:val="00A6480B"/>
    <w:rsid w:val="00A66510"/>
    <w:rsid w:val="00A67BA1"/>
    <w:rsid w:val="00A70884"/>
    <w:rsid w:val="00A71EEC"/>
    <w:rsid w:val="00A75F82"/>
    <w:rsid w:val="00A764F2"/>
    <w:rsid w:val="00A80254"/>
    <w:rsid w:val="00A81ABD"/>
    <w:rsid w:val="00A820C2"/>
    <w:rsid w:val="00A879F8"/>
    <w:rsid w:val="00A93632"/>
    <w:rsid w:val="00A93C73"/>
    <w:rsid w:val="00A94108"/>
    <w:rsid w:val="00A96704"/>
    <w:rsid w:val="00A970C0"/>
    <w:rsid w:val="00AA0AB3"/>
    <w:rsid w:val="00AA22EF"/>
    <w:rsid w:val="00AA3960"/>
    <w:rsid w:val="00AA4629"/>
    <w:rsid w:val="00AB4EB6"/>
    <w:rsid w:val="00AB4F07"/>
    <w:rsid w:val="00AB5336"/>
    <w:rsid w:val="00AB620C"/>
    <w:rsid w:val="00AB7187"/>
    <w:rsid w:val="00AC3816"/>
    <w:rsid w:val="00AC3F2E"/>
    <w:rsid w:val="00AC4BAD"/>
    <w:rsid w:val="00AC6514"/>
    <w:rsid w:val="00AC7982"/>
    <w:rsid w:val="00AD1206"/>
    <w:rsid w:val="00AD13B6"/>
    <w:rsid w:val="00AD23C7"/>
    <w:rsid w:val="00AD2D0A"/>
    <w:rsid w:val="00AD3230"/>
    <w:rsid w:val="00AD40A3"/>
    <w:rsid w:val="00AE00D9"/>
    <w:rsid w:val="00AE0880"/>
    <w:rsid w:val="00AE1413"/>
    <w:rsid w:val="00AE3A57"/>
    <w:rsid w:val="00AF36E9"/>
    <w:rsid w:val="00AF44E5"/>
    <w:rsid w:val="00AF4C97"/>
    <w:rsid w:val="00AF4E22"/>
    <w:rsid w:val="00AF5482"/>
    <w:rsid w:val="00B002C1"/>
    <w:rsid w:val="00B01B14"/>
    <w:rsid w:val="00B04BC3"/>
    <w:rsid w:val="00B04E0E"/>
    <w:rsid w:val="00B052A9"/>
    <w:rsid w:val="00B057C3"/>
    <w:rsid w:val="00B05BD0"/>
    <w:rsid w:val="00B07C21"/>
    <w:rsid w:val="00B11813"/>
    <w:rsid w:val="00B1197B"/>
    <w:rsid w:val="00B1289A"/>
    <w:rsid w:val="00B12EF9"/>
    <w:rsid w:val="00B13997"/>
    <w:rsid w:val="00B14373"/>
    <w:rsid w:val="00B15EC3"/>
    <w:rsid w:val="00B168FB"/>
    <w:rsid w:val="00B17B0E"/>
    <w:rsid w:val="00B20484"/>
    <w:rsid w:val="00B21F37"/>
    <w:rsid w:val="00B2284B"/>
    <w:rsid w:val="00B24C28"/>
    <w:rsid w:val="00B25AA6"/>
    <w:rsid w:val="00B26105"/>
    <w:rsid w:val="00B2618E"/>
    <w:rsid w:val="00B266E4"/>
    <w:rsid w:val="00B269B1"/>
    <w:rsid w:val="00B272A9"/>
    <w:rsid w:val="00B27505"/>
    <w:rsid w:val="00B27DA9"/>
    <w:rsid w:val="00B307CE"/>
    <w:rsid w:val="00B312F0"/>
    <w:rsid w:val="00B33518"/>
    <w:rsid w:val="00B33889"/>
    <w:rsid w:val="00B412C7"/>
    <w:rsid w:val="00B41DEE"/>
    <w:rsid w:val="00B41EFC"/>
    <w:rsid w:val="00B44DC2"/>
    <w:rsid w:val="00B46B63"/>
    <w:rsid w:val="00B52029"/>
    <w:rsid w:val="00B52AD9"/>
    <w:rsid w:val="00B52F15"/>
    <w:rsid w:val="00B54D59"/>
    <w:rsid w:val="00B576C5"/>
    <w:rsid w:val="00B607BE"/>
    <w:rsid w:val="00B608AE"/>
    <w:rsid w:val="00B60F7F"/>
    <w:rsid w:val="00B615BB"/>
    <w:rsid w:val="00B63B83"/>
    <w:rsid w:val="00B67FC6"/>
    <w:rsid w:val="00B72387"/>
    <w:rsid w:val="00B757A3"/>
    <w:rsid w:val="00B7645F"/>
    <w:rsid w:val="00B767C3"/>
    <w:rsid w:val="00B77091"/>
    <w:rsid w:val="00B776AF"/>
    <w:rsid w:val="00B77931"/>
    <w:rsid w:val="00B77FFD"/>
    <w:rsid w:val="00B83DB0"/>
    <w:rsid w:val="00B85EF9"/>
    <w:rsid w:val="00B870EE"/>
    <w:rsid w:val="00B8730C"/>
    <w:rsid w:val="00B931E7"/>
    <w:rsid w:val="00B9655C"/>
    <w:rsid w:val="00B96F30"/>
    <w:rsid w:val="00BA1813"/>
    <w:rsid w:val="00BA6C94"/>
    <w:rsid w:val="00BA6FB1"/>
    <w:rsid w:val="00BA7CA7"/>
    <w:rsid w:val="00BB0053"/>
    <w:rsid w:val="00BB2243"/>
    <w:rsid w:val="00BB5242"/>
    <w:rsid w:val="00BB54B8"/>
    <w:rsid w:val="00BB5644"/>
    <w:rsid w:val="00BB5652"/>
    <w:rsid w:val="00BB6764"/>
    <w:rsid w:val="00BC1EC3"/>
    <w:rsid w:val="00BD006D"/>
    <w:rsid w:val="00BD2909"/>
    <w:rsid w:val="00BD395E"/>
    <w:rsid w:val="00BD4BEF"/>
    <w:rsid w:val="00BD6660"/>
    <w:rsid w:val="00BD6E9D"/>
    <w:rsid w:val="00BE564B"/>
    <w:rsid w:val="00BE6231"/>
    <w:rsid w:val="00BE783C"/>
    <w:rsid w:val="00BF051B"/>
    <w:rsid w:val="00BF066E"/>
    <w:rsid w:val="00BF0E45"/>
    <w:rsid w:val="00BF20CA"/>
    <w:rsid w:val="00C03477"/>
    <w:rsid w:val="00C04B7E"/>
    <w:rsid w:val="00C07E2E"/>
    <w:rsid w:val="00C10F9E"/>
    <w:rsid w:val="00C12C62"/>
    <w:rsid w:val="00C13427"/>
    <w:rsid w:val="00C13F3E"/>
    <w:rsid w:val="00C159EF"/>
    <w:rsid w:val="00C22088"/>
    <w:rsid w:val="00C22305"/>
    <w:rsid w:val="00C268C4"/>
    <w:rsid w:val="00C30669"/>
    <w:rsid w:val="00C306E6"/>
    <w:rsid w:val="00C32B22"/>
    <w:rsid w:val="00C33B08"/>
    <w:rsid w:val="00C33B86"/>
    <w:rsid w:val="00C37392"/>
    <w:rsid w:val="00C401F0"/>
    <w:rsid w:val="00C41CB9"/>
    <w:rsid w:val="00C423A6"/>
    <w:rsid w:val="00C446C8"/>
    <w:rsid w:val="00C5174F"/>
    <w:rsid w:val="00C52C8F"/>
    <w:rsid w:val="00C53AAF"/>
    <w:rsid w:val="00C60F1B"/>
    <w:rsid w:val="00C61A68"/>
    <w:rsid w:val="00C650D9"/>
    <w:rsid w:val="00C6610E"/>
    <w:rsid w:val="00C66AF9"/>
    <w:rsid w:val="00C714F8"/>
    <w:rsid w:val="00C7166E"/>
    <w:rsid w:val="00C71DBF"/>
    <w:rsid w:val="00C7725F"/>
    <w:rsid w:val="00C77C30"/>
    <w:rsid w:val="00C802E6"/>
    <w:rsid w:val="00C817F2"/>
    <w:rsid w:val="00C82BDA"/>
    <w:rsid w:val="00C83BFA"/>
    <w:rsid w:val="00C848CC"/>
    <w:rsid w:val="00C84ADF"/>
    <w:rsid w:val="00C85044"/>
    <w:rsid w:val="00CA0575"/>
    <w:rsid w:val="00CA250B"/>
    <w:rsid w:val="00CA350A"/>
    <w:rsid w:val="00CB20A4"/>
    <w:rsid w:val="00CB2F6E"/>
    <w:rsid w:val="00CB3C84"/>
    <w:rsid w:val="00CB4126"/>
    <w:rsid w:val="00CC0F86"/>
    <w:rsid w:val="00CC788E"/>
    <w:rsid w:val="00CD1505"/>
    <w:rsid w:val="00CD1CE9"/>
    <w:rsid w:val="00CD2527"/>
    <w:rsid w:val="00CD44ED"/>
    <w:rsid w:val="00CD4998"/>
    <w:rsid w:val="00CD65DC"/>
    <w:rsid w:val="00CE184F"/>
    <w:rsid w:val="00CE3759"/>
    <w:rsid w:val="00CE53BD"/>
    <w:rsid w:val="00CE5A37"/>
    <w:rsid w:val="00CE7D97"/>
    <w:rsid w:val="00CF19AA"/>
    <w:rsid w:val="00CF2083"/>
    <w:rsid w:val="00CF2982"/>
    <w:rsid w:val="00CF341A"/>
    <w:rsid w:val="00CF4642"/>
    <w:rsid w:val="00CF5251"/>
    <w:rsid w:val="00CF5450"/>
    <w:rsid w:val="00CF567A"/>
    <w:rsid w:val="00CF6AD0"/>
    <w:rsid w:val="00D028D1"/>
    <w:rsid w:val="00D036C3"/>
    <w:rsid w:val="00D04794"/>
    <w:rsid w:val="00D04C8F"/>
    <w:rsid w:val="00D0540B"/>
    <w:rsid w:val="00D05880"/>
    <w:rsid w:val="00D0599C"/>
    <w:rsid w:val="00D05C3F"/>
    <w:rsid w:val="00D0698A"/>
    <w:rsid w:val="00D10897"/>
    <w:rsid w:val="00D1271F"/>
    <w:rsid w:val="00D16D38"/>
    <w:rsid w:val="00D17941"/>
    <w:rsid w:val="00D17C97"/>
    <w:rsid w:val="00D22354"/>
    <w:rsid w:val="00D23151"/>
    <w:rsid w:val="00D23B69"/>
    <w:rsid w:val="00D24544"/>
    <w:rsid w:val="00D2488D"/>
    <w:rsid w:val="00D24DB1"/>
    <w:rsid w:val="00D27A50"/>
    <w:rsid w:val="00D31AC6"/>
    <w:rsid w:val="00D3756F"/>
    <w:rsid w:val="00D4109A"/>
    <w:rsid w:val="00D43614"/>
    <w:rsid w:val="00D43DD9"/>
    <w:rsid w:val="00D46A2F"/>
    <w:rsid w:val="00D52156"/>
    <w:rsid w:val="00D527C7"/>
    <w:rsid w:val="00D5319F"/>
    <w:rsid w:val="00D55E21"/>
    <w:rsid w:val="00D56829"/>
    <w:rsid w:val="00D577EF"/>
    <w:rsid w:val="00D57E7D"/>
    <w:rsid w:val="00D60528"/>
    <w:rsid w:val="00D61439"/>
    <w:rsid w:val="00D668EA"/>
    <w:rsid w:val="00D67A26"/>
    <w:rsid w:val="00D713DA"/>
    <w:rsid w:val="00D76834"/>
    <w:rsid w:val="00D838CE"/>
    <w:rsid w:val="00D83A78"/>
    <w:rsid w:val="00D851B1"/>
    <w:rsid w:val="00D85B40"/>
    <w:rsid w:val="00D94160"/>
    <w:rsid w:val="00D96171"/>
    <w:rsid w:val="00D96DC1"/>
    <w:rsid w:val="00D96FCA"/>
    <w:rsid w:val="00DA20BE"/>
    <w:rsid w:val="00DA562A"/>
    <w:rsid w:val="00DA75F1"/>
    <w:rsid w:val="00DB25A7"/>
    <w:rsid w:val="00DB303A"/>
    <w:rsid w:val="00DB309E"/>
    <w:rsid w:val="00DB3484"/>
    <w:rsid w:val="00DB78C0"/>
    <w:rsid w:val="00DC50EB"/>
    <w:rsid w:val="00DC7680"/>
    <w:rsid w:val="00DC7EA2"/>
    <w:rsid w:val="00DD0FE1"/>
    <w:rsid w:val="00DD1381"/>
    <w:rsid w:val="00DD2927"/>
    <w:rsid w:val="00DD32FF"/>
    <w:rsid w:val="00DD3458"/>
    <w:rsid w:val="00DD3A21"/>
    <w:rsid w:val="00DD3D2D"/>
    <w:rsid w:val="00DD769A"/>
    <w:rsid w:val="00DE1D42"/>
    <w:rsid w:val="00DE401F"/>
    <w:rsid w:val="00DE57F0"/>
    <w:rsid w:val="00DE5C75"/>
    <w:rsid w:val="00DE5D41"/>
    <w:rsid w:val="00DF0ED9"/>
    <w:rsid w:val="00DF5245"/>
    <w:rsid w:val="00DF7B9E"/>
    <w:rsid w:val="00E012C1"/>
    <w:rsid w:val="00E014A7"/>
    <w:rsid w:val="00E016FF"/>
    <w:rsid w:val="00E02225"/>
    <w:rsid w:val="00E04752"/>
    <w:rsid w:val="00E05485"/>
    <w:rsid w:val="00E071B2"/>
    <w:rsid w:val="00E10655"/>
    <w:rsid w:val="00E1183B"/>
    <w:rsid w:val="00E1231A"/>
    <w:rsid w:val="00E13620"/>
    <w:rsid w:val="00E155E8"/>
    <w:rsid w:val="00E1633F"/>
    <w:rsid w:val="00E21CBB"/>
    <w:rsid w:val="00E23B8A"/>
    <w:rsid w:val="00E3307F"/>
    <w:rsid w:val="00E354C1"/>
    <w:rsid w:val="00E406C3"/>
    <w:rsid w:val="00E46CF4"/>
    <w:rsid w:val="00E51EB0"/>
    <w:rsid w:val="00E520FB"/>
    <w:rsid w:val="00E55B06"/>
    <w:rsid w:val="00E57EFA"/>
    <w:rsid w:val="00E6388B"/>
    <w:rsid w:val="00E6411F"/>
    <w:rsid w:val="00E66AEB"/>
    <w:rsid w:val="00E674D0"/>
    <w:rsid w:val="00E704B9"/>
    <w:rsid w:val="00E705CD"/>
    <w:rsid w:val="00E74C23"/>
    <w:rsid w:val="00E75DFA"/>
    <w:rsid w:val="00E77134"/>
    <w:rsid w:val="00E83A98"/>
    <w:rsid w:val="00E83E73"/>
    <w:rsid w:val="00E8632B"/>
    <w:rsid w:val="00E86FC0"/>
    <w:rsid w:val="00E956B1"/>
    <w:rsid w:val="00E9582B"/>
    <w:rsid w:val="00E96CDB"/>
    <w:rsid w:val="00EA4839"/>
    <w:rsid w:val="00EB0DC0"/>
    <w:rsid w:val="00EB12DD"/>
    <w:rsid w:val="00EB2F45"/>
    <w:rsid w:val="00EB3854"/>
    <w:rsid w:val="00EB4F38"/>
    <w:rsid w:val="00EB548B"/>
    <w:rsid w:val="00EB6E42"/>
    <w:rsid w:val="00EC2527"/>
    <w:rsid w:val="00EC309B"/>
    <w:rsid w:val="00EC46B5"/>
    <w:rsid w:val="00EC613D"/>
    <w:rsid w:val="00ED1E1B"/>
    <w:rsid w:val="00ED575B"/>
    <w:rsid w:val="00ED6B37"/>
    <w:rsid w:val="00EE036B"/>
    <w:rsid w:val="00EE0936"/>
    <w:rsid w:val="00EE4A35"/>
    <w:rsid w:val="00EE5A22"/>
    <w:rsid w:val="00EF677A"/>
    <w:rsid w:val="00EF6B33"/>
    <w:rsid w:val="00EF6C66"/>
    <w:rsid w:val="00EF716C"/>
    <w:rsid w:val="00F02FFC"/>
    <w:rsid w:val="00F031E3"/>
    <w:rsid w:val="00F048D7"/>
    <w:rsid w:val="00F0650F"/>
    <w:rsid w:val="00F068AA"/>
    <w:rsid w:val="00F1114F"/>
    <w:rsid w:val="00F116A8"/>
    <w:rsid w:val="00F1186B"/>
    <w:rsid w:val="00F14172"/>
    <w:rsid w:val="00F14E41"/>
    <w:rsid w:val="00F16A1F"/>
    <w:rsid w:val="00F16B08"/>
    <w:rsid w:val="00F2266E"/>
    <w:rsid w:val="00F23E95"/>
    <w:rsid w:val="00F23EEA"/>
    <w:rsid w:val="00F2464E"/>
    <w:rsid w:val="00F271AB"/>
    <w:rsid w:val="00F2770F"/>
    <w:rsid w:val="00F31DE4"/>
    <w:rsid w:val="00F329EB"/>
    <w:rsid w:val="00F347B8"/>
    <w:rsid w:val="00F34880"/>
    <w:rsid w:val="00F3540E"/>
    <w:rsid w:val="00F3674A"/>
    <w:rsid w:val="00F41B68"/>
    <w:rsid w:val="00F431B9"/>
    <w:rsid w:val="00F445B5"/>
    <w:rsid w:val="00F4547E"/>
    <w:rsid w:val="00F45857"/>
    <w:rsid w:val="00F45C21"/>
    <w:rsid w:val="00F46CE9"/>
    <w:rsid w:val="00F47D18"/>
    <w:rsid w:val="00F51425"/>
    <w:rsid w:val="00F521FC"/>
    <w:rsid w:val="00F536B0"/>
    <w:rsid w:val="00F54826"/>
    <w:rsid w:val="00F562ED"/>
    <w:rsid w:val="00F602E2"/>
    <w:rsid w:val="00F65663"/>
    <w:rsid w:val="00F65AE5"/>
    <w:rsid w:val="00F733A5"/>
    <w:rsid w:val="00F7514B"/>
    <w:rsid w:val="00F8481D"/>
    <w:rsid w:val="00F85A0C"/>
    <w:rsid w:val="00F86580"/>
    <w:rsid w:val="00F8700D"/>
    <w:rsid w:val="00F87B7C"/>
    <w:rsid w:val="00F94461"/>
    <w:rsid w:val="00F961DA"/>
    <w:rsid w:val="00FA2291"/>
    <w:rsid w:val="00FA2A4C"/>
    <w:rsid w:val="00FA2B13"/>
    <w:rsid w:val="00FA46E9"/>
    <w:rsid w:val="00FA49F6"/>
    <w:rsid w:val="00FA592D"/>
    <w:rsid w:val="00FB04A7"/>
    <w:rsid w:val="00FB3497"/>
    <w:rsid w:val="00FB3F3B"/>
    <w:rsid w:val="00FB76F8"/>
    <w:rsid w:val="00FC22B8"/>
    <w:rsid w:val="00FC2766"/>
    <w:rsid w:val="00FC3FAA"/>
    <w:rsid w:val="00FC4377"/>
    <w:rsid w:val="00FC6C60"/>
    <w:rsid w:val="00FC7BAC"/>
    <w:rsid w:val="00FD05E7"/>
    <w:rsid w:val="00FD1E3A"/>
    <w:rsid w:val="00FD355F"/>
    <w:rsid w:val="00FD3DB8"/>
    <w:rsid w:val="00FD58D5"/>
    <w:rsid w:val="00FD7986"/>
    <w:rsid w:val="00FD79BA"/>
    <w:rsid w:val="00FD7A61"/>
    <w:rsid w:val="00FE1A97"/>
    <w:rsid w:val="00FE24D6"/>
    <w:rsid w:val="00FE4473"/>
    <w:rsid w:val="00FE6126"/>
    <w:rsid w:val="00FE614A"/>
    <w:rsid w:val="00FE6CFF"/>
    <w:rsid w:val="00FE73F9"/>
    <w:rsid w:val="00FF1D67"/>
    <w:rsid w:val="00FF2BB5"/>
    <w:rsid w:val="01D86637"/>
    <w:rsid w:val="02447828"/>
    <w:rsid w:val="027C3466"/>
    <w:rsid w:val="02AF383B"/>
    <w:rsid w:val="02C941D1"/>
    <w:rsid w:val="041A1188"/>
    <w:rsid w:val="049031F8"/>
    <w:rsid w:val="04A70542"/>
    <w:rsid w:val="052102F4"/>
    <w:rsid w:val="05917228"/>
    <w:rsid w:val="07A82607"/>
    <w:rsid w:val="084A7B62"/>
    <w:rsid w:val="0A4A209B"/>
    <w:rsid w:val="0A6F565E"/>
    <w:rsid w:val="0A717628"/>
    <w:rsid w:val="0AD32091"/>
    <w:rsid w:val="0BA17A99"/>
    <w:rsid w:val="0BDE0CED"/>
    <w:rsid w:val="0C324B95"/>
    <w:rsid w:val="0C4D23D3"/>
    <w:rsid w:val="0C9D4705"/>
    <w:rsid w:val="0E083E00"/>
    <w:rsid w:val="0E085B89"/>
    <w:rsid w:val="0E0B38F0"/>
    <w:rsid w:val="0EE505E5"/>
    <w:rsid w:val="0F3A26DF"/>
    <w:rsid w:val="0F515C7A"/>
    <w:rsid w:val="0FFF7484"/>
    <w:rsid w:val="10CF6E57"/>
    <w:rsid w:val="11651569"/>
    <w:rsid w:val="1170063A"/>
    <w:rsid w:val="12850115"/>
    <w:rsid w:val="12977E48"/>
    <w:rsid w:val="13113756"/>
    <w:rsid w:val="134C29E0"/>
    <w:rsid w:val="14264FE0"/>
    <w:rsid w:val="145E0C1D"/>
    <w:rsid w:val="14641FAC"/>
    <w:rsid w:val="14883EEC"/>
    <w:rsid w:val="152864CC"/>
    <w:rsid w:val="15C40F54"/>
    <w:rsid w:val="15FF1F8C"/>
    <w:rsid w:val="16CB1E6E"/>
    <w:rsid w:val="1740460A"/>
    <w:rsid w:val="176F4EEF"/>
    <w:rsid w:val="17EC02EE"/>
    <w:rsid w:val="18487E7F"/>
    <w:rsid w:val="18B84674"/>
    <w:rsid w:val="18D21FF5"/>
    <w:rsid w:val="194E07DD"/>
    <w:rsid w:val="1990114D"/>
    <w:rsid w:val="199C38C7"/>
    <w:rsid w:val="19F142E2"/>
    <w:rsid w:val="1A497C7A"/>
    <w:rsid w:val="1A554870"/>
    <w:rsid w:val="1C2564C4"/>
    <w:rsid w:val="1C3778A2"/>
    <w:rsid w:val="1C542906"/>
    <w:rsid w:val="1C626DD1"/>
    <w:rsid w:val="1CBF2475"/>
    <w:rsid w:val="1CC7132A"/>
    <w:rsid w:val="1E116D00"/>
    <w:rsid w:val="1E1C7453"/>
    <w:rsid w:val="1E652BA8"/>
    <w:rsid w:val="1F737547"/>
    <w:rsid w:val="1FBA3F7D"/>
    <w:rsid w:val="1FD2426D"/>
    <w:rsid w:val="202076CF"/>
    <w:rsid w:val="202F16C0"/>
    <w:rsid w:val="205B24B5"/>
    <w:rsid w:val="20971013"/>
    <w:rsid w:val="20A207C3"/>
    <w:rsid w:val="20AC2D10"/>
    <w:rsid w:val="20CC5161"/>
    <w:rsid w:val="21DE339D"/>
    <w:rsid w:val="222D60D3"/>
    <w:rsid w:val="2230171F"/>
    <w:rsid w:val="22CA6328"/>
    <w:rsid w:val="22D95913"/>
    <w:rsid w:val="23C640E9"/>
    <w:rsid w:val="23F54814"/>
    <w:rsid w:val="24A51F50"/>
    <w:rsid w:val="24F36CBC"/>
    <w:rsid w:val="25BF1C4B"/>
    <w:rsid w:val="25EB7E37"/>
    <w:rsid w:val="25F25669"/>
    <w:rsid w:val="26681488"/>
    <w:rsid w:val="27602AA7"/>
    <w:rsid w:val="276E2ACE"/>
    <w:rsid w:val="27716A62"/>
    <w:rsid w:val="27830026"/>
    <w:rsid w:val="27927E97"/>
    <w:rsid w:val="27DD5EA5"/>
    <w:rsid w:val="28612632"/>
    <w:rsid w:val="28B210E0"/>
    <w:rsid w:val="29543F45"/>
    <w:rsid w:val="2964687E"/>
    <w:rsid w:val="29A22F02"/>
    <w:rsid w:val="29B13146"/>
    <w:rsid w:val="29DA08EE"/>
    <w:rsid w:val="2BE55328"/>
    <w:rsid w:val="2C471F68"/>
    <w:rsid w:val="2C4B133B"/>
    <w:rsid w:val="2E173477"/>
    <w:rsid w:val="2E344CC0"/>
    <w:rsid w:val="2E801BF1"/>
    <w:rsid w:val="2EAE2349"/>
    <w:rsid w:val="2EC35DF5"/>
    <w:rsid w:val="2EE67D35"/>
    <w:rsid w:val="2FE029D7"/>
    <w:rsid w:val="311D7312"/>
    <w:rsid w:val="31D24824"/>
    <w:rsid w:val="31E542D4"/>
    <w:rsid w:val="32C57C62"/>
    <w:rsid w:val="33446DD8"/>
    <w:rsid w:val="34086058"/>
    <w:rsid w:val="34384B8F"/>
    <w:rsid w:val="346911EC"/>
    <w:rsid w:val="34B05DA5"/>
    <w:rsid w:val="34D523DE"/>
    <w:rsid w:val="35816A5C"/>
    <w:rsid w:val="35BE10C4"/>
    <w:rsid w:val="362C24D2"/>
    <w:rsid w:val="36507499"/>
    <w:rsid w:val="37305FF2"/>
    <w:rsid w:val="37B95FE7"/>
    <w:rsid w:val="37C14E9C"/>
    <w:rsid w:val="3810197F"/>
    <w:rsid w:val="38521F98"/>
    <w:rsid w:val="3A86417A"/>
    <w:rsid w:val="3B712735"/>
    <w:rsid w:val="3D2A34E3"/>
    <w:rsid w:val="3D540560"/>
    <w:rsid w:val="3D734E8A"/>
    <w:rsid w:val="3D98044D"/>
    <w:rsid w:val="3DD27E02"/>
    <w:rsid w:val="3DEB2C72"/>
    <w:rsid w:val="3E802591"/>
    <w:rsid w:val="3FA4757D"/>
    <w:rsid w:val="40093884"/>
    <w:rsid w:val="406B009A"/>
    <w:rsid w:val="4094580B"/>
    <w:rsid w:val="40A13ABC"/>
    <w:rsid w:val="40CA7159"/>
    <w:rsid w:val="40E5712E"/>
    <w:rsid w:val="41986D11"/>
    <w:rsid w:val="41B07122"/>
    <w:rsid w:val="41C23CEA"/>
    <w:rsid w:val="43A51B15"/>
    <w:rsid w:val="43AA0EDA"/>
    <w:rsid w:val="443F79A1"/>
    <w:rsid w:val="452564C0"/>
    <w:rsid w:val="45EF52CA"/>
    <w:rsid w:val="46205483"/>
    <w:rsid w:val="469A6FE4"/>
    <w:rsid w:val="47541888"/>
    <w:rsid w:val="47925F0D"/>
    <w:rsid w:val="48AD79E8"/>
    <w:rsid w:val="48CF3B07"/>
    <w:rsid w:val="48FF75D2"/>
    <w:rsid w:val="4A2512BA"/>
    <w:rsid w:val="4B6B71A0"/>
    <w:rsid w:val="4BE86A43"/>
    <w:rsid w:val="4CB15087"/>
    <w:rsid w:val="4CE30FB8"/>
    <w:rsid w:val="4D4B2839"/>
    <w:rsid w:val="4D8507CF"/>
    <w:rsid w:val="4EED611E"/>
    <w:rsid w:val="4F416B96"/>
    <w:rsid w:val="4FE439C5"/>
    <w:rsid w:val="515E27BB"/>
    <w:rsid w:val="54484E3A"/>
    <w:rsid w:val="549635BC"/>
    <w:rsid w:val="54E57FC4"/>
    <w:rsid w:val="552865AE"/>
    <w:rsid w:val="55E738C7"/>
    <w:rsid w:val="56312D95"/>
    <w:rsid w:val="56372AA1"/>
    <w:rsid w:val="56985339"/>
    <w:rsid w:val="570E5DBC"/>
    <w:rsid w:val="581E0EA0"/>
    <w:rsid w:val="58873140"/>
    <w:rsid w:val="59213594"/>
    <w:rsid w:val="5ABF4E13"/>
    <w:rsid w:val="5BAF6C35"/>
    <w:rsid w:val="5BE30FD5"/>
    <w:rsid w:val="5C3D06CA"/>
    <w:rsid w:val="5C8C51C9"/>
    <w:rsid w:val="5CC82BA1"/>
    <w:rsid w:val="5CF63611"/>
    <w:rsid w:val="5D086F45"/>
    <w:rsid w:val="5D0B68BF"/>
    <w:rsid w:val="5D213B63"/>
    <w:rsid w:val="5E2E29DB"/>
    <w:rsid w:val="5E510478"/>
    <w:rsid w:val="5E911960"/>
    <w:rsid w:val="60114363"/>
    <w:rsid w:val="60115C72"/>
    <w:rsid w:val="613A51F3"/>
    <w:rsid w:val="621A6DD3"/>
    <w:rsid w:val="624F5490"/>
    <w:rsid w:val="62885C14"/>
    <w:rsid w:val="62CC4571"/>
    <w:rsid w:val="63273E9D"/>
    <w:rsid w:val="634E31D8"/>
    <w:rsid w:val="63807109"/>
    <w:rsid w:val="639808F7"/>
    <w:rsid w:val="63F20007"/>
    <w:rsid w:val="64460353"/>
    <w:rsid w:val="64CB1DF9"/>
    <w:rsid w:val="66106E6A"/>
    <w:rsid w:val="661C7ED9"/>
    <w:rsid w:val="662B7800"/>
    <w:rsid w:val="670448A9"/>
    <w:rsid w:val="670A0B8F"/>
    <w:rsid w:val="6759039D"/>
    <w:rsid w:val="67941CC2"/>
    <w:rsid w:val="67957627"/>
    <w:rsid w:val="67C972D1"/>
    <w:rsid w:val="68106CAE"/>
    <w:rsid w:val="683C3F47"/>
    <w:rsid w:val="684352D5"/>
    <w:rsid w:val="68437ABA"/>
    <w:rsid w:val="685A261F"/>
    <w:rsid w:val="694C511B"/>
    <w:rsid w:val="69D1246D"/>
    <w:rsid w:val="6A5F4BF7"/>
    <w:rsid w:val="6A6D03EF"/>
    <w:rsid w:val="6AA87672"/>
    <w:rsid w:val="6AB51D8E"/>
    <w:rsid w:val="6B340F05"/>
    <w:rsid w:val="6D282CEC"/>
    <w:rsid w:val="6E491AF2"/>
    <w:rsid w:val="6E5042A8"/>
    <w:rsid w:val="6E5F4C9F"/>
    <w:rsid w:val="6E7361E8"/>
    <w:rsid w:val="6F934101"/>
    <w:rsid w:val="70131A31"/>
    <w:rsid w:val="70495453"/>
    <w:rsid w:val="70A97C9F"/>
    <w:rsid w:val="71F95820"/>
    <w:rsid w:val="71FE04BF"/>
    <w:rsid w:val="72281098"/>
    <w:rsid w:val="72413F36"/>
    <w:rsid w:val="7289422C"/>
    <w:rsid w:val="72D059B7"/>
    <w:rsid w:val="72E83373"/>
    <w:rsid w:val="73025D8D"/>
    <w:rsid w:val="73684AB4"/>
    <w:rsid w:val="73942E89"/>
    <w:rsid w:val="73FE786D"/>
    <w:rsid w:val="74626AE3"/>
    <w:rsid w:val="74DE3FE1"/>
    <w:rsid w:val="75045DEC"/>
    <w:rsid w:val="754D1541"/>
    <w:rsid w:val="75B90A32"/>
    <w:rsid w:val="75E33C54"/>
    <w:rsid w:val="75EE1CFF"/>
    <w:rsid w:val="763477F7"/>
    <w:rsid w:val="763E532E"/>
    <w:rsid w:val="76911902"/>
    <w:rsid w:val="76D83C7E"/>
    <w:rsid w:val="77212C85"/>
    <w:rsid w:val="77560455"/>
    <w:rsid w:val="77E45442"/>
    <w:rsid w:val="78584292"/>
    <w:rsid w:val="78CF6711"/>
    <w:rsid w:val="78E73A5B"/>
    <w:rsid w:val="79A8143C"/>
    <w:rsid w:val="79C478F8"/>
    <w:rsid w:val="79E41D48"/>
    <w:rsid w:val="79ED50A1"/>
    <w:rsid w:val="7A6D61E2"/>
    <w:rsid w:val="7A97325F"/>
    <w:rsid w:val="7B6475E5"/>
    <w:rsid w:val="7BB87930"/>
    <w:rsid w:val="7C3F3BAE"/>
    <w:rsid w:val="7DA629D0"/>
    <w:rsid w:val="7E68497B"/>
    <w:rsid w:val="7EA1645A"/>
    <w:rsid w:val="7EB6183B"/>
    <w:rsid w:val="7EE44AF1"/>
    <w:rsid w:val="7F1D01D6"/>
    <w:rsid w:val="7F923FF5"/>
    <w:rsid w:val="7FFB603E"/>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jc w:val="center"/>
      <w:outlineLvl w:val="0"/>
    </w:pPr>
    <w:rPr>
      <w:sz w:val="32"/>
    </w:rPr>
  </w:style>
  <w:style w:type="paragraph" w:styleId="3">
    <w:name w:val="heading 2"/>
    <w:basedOn w:val="1"/>
    <w:next w:val="1"/>
    <w:link w:val="38"/>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qFormat/>
    <w:uiPriority w:val="0"/>
    <w:pPr>
      <w:keepNext/>
      <w:keepLines/>
      <w:adjustRightInd w:val="0"/>
      <w:spacing w:before="260" w:after="260" w:line="416" w:lineRule="atLeast"/>
      <w:textAlignment w:val="baseline"/>
      <w:outlineLvl w:val="2"/>
    </w:pPr>
    <w:rPr>
      <w:b/>
      <w:kern w:val="0"/>
      <w:sz w:val="32"/>
    </w:rPr>
  </w:style>
  <w:style w:type="paragraph" w:styleId="5">
    <w:name w:val="heading 4"/>
    <w:basedOn w:val="1"/>
    <w:next w:val="6"/>
    <w:qFormat/>
    <w:uiPriority w:val="0"/>
    <w:pPr>
      <w:keepNext/>
      <w:jc w:val="center"/>
      <w:outlineLvl w:val="3"/>
    </w:pPr>
    <w:rPr>
      <w:b/>
      <w:sz w:val="44"/>
    </w:rPr>
  </w:style>
  <w:style w:type="paragraph" w:styleId="7">
    <w:name w:val="heading 5"/>
    <w:basedOn w:val="1"/>
    <w:next w:val="6"/>
    <w:qFormat/>
    <w:uiPriority w:val="0"/>
    <w:pPr>
      <w:keepNext/>
      <w:keepLines/>
      <w:spacing w:before="280" w:after="290" w:line="374" w:lineRule="auto"/>
      <w:outlineLvl w:val="4"/>
    </w:pPr>
    <w:rPr>
      <w:b/>
      <w:sz w:val="28"/>
    </w:rPr>
  </w:style>
  <w:style w:type="paragraph" w:styleId="8">
    <w:name w:val="heading 6"/>
    <w:basedOn w:val="1"/>
    <w:next w:val="6"/>
    <w:qFormat/>
    <w:uiPriority w:val="0"/>
    <w:pPr>
      <w:keepNext/>
      <w:outlineLvl w:val="5"/>
    </w:pPr>
    <w:rPr>
      <w:b/>
      <w:sz w:val="28"/>
    </w:rPr>
  </w:style>
  <w:style w:type="paragraph" w:styleId="9">
    <w:name w:val="heading 7"/>
    <w:basedOn w:val="1"/>
    <w:next w:val="6"/>
    <w:qFormat/>
    <w:uiPriority w:val="0"/>
    <w:pPr>
      <w:keepNext/>
      <w:jc w:val="center"/>
      <w:outlineLvl w:val="6"/>
    </w:pPr>
    <w:rPr>
      <w:b/>
    </w:rPr>
  </w:style>
  <w:style w:type="paragraph" w:styleId="10">
    <w:name w:val="heading 8"/>
    <w:basedOn w:val="1"/>
    <w:next w:val="6"/>
    <w:qFormat/>
    <w:uiPriority w:val="0"/>
    <w:pPr>
      <w:keepNext/>
      <w:keepLines/>
      <w:spacing w:before="240" w:after="64" w:line="319" w:lineRule="auto"/>
      <w:outlineLvl w:val="7"/>
    </w:pPr>
    <w:rPr>
      <w:rFonts w:ascii="Arial" w:hAnsi="Arial" w:eastAsia="黑体"/>
      <w:sz w:val="24"/>
    </w:rPr>
  </w:style>
  <w:style w:type="paragraph" w:styleId="11">
    <w:name w:val="heading 9"/>
    <w:basedOn w:val="1"/>
    <w:next w:val="6"/>
    <w:qFormat/>
    <w:uiPriority w:val="0"/>
    <w:pPr>
      <w:keepNext/>
      <w:keepLines/>
      <w:spacing w:before="240" w:after="64" w:line="319" w:lineRule="auto"/>
      <w:outlineLvl w:val="8"/>
    </w:pPr>
    <w:rPr>
      <w:rFonts w:ascii="Arial" w:hAnsi="Arial" w:eastAsia="黑体"/>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napToGrid w:val="0"/>
      <w:ind w:left="851"/>
    </w:pPr>
    <w:rPr>
      <w:rFonts w:eastAsia="MS Mincho"/>
      <w:lang w:eastAsia="ja-JP"/>
    </w:rPr>
  </w:style>
  <w:style w:type="paragraph" w:styleId="12">
    <w:name w:val="Document Map"/>
    <w:basedOn w:val="1"/>
    <w:link w:val="39"/>
    <w:semiHidden/>
    <w:unhideWhenUsed/>
    <w:qFormat/>
    <w:uiPriority w:val="99"/>
    <w:rPr>
      <w:rFonts w:ascii="宋体"/>
      <w:sz w:val="18"/>
      <w:szCs w:val="18"/>
    </w:rPr>
  </w:style>
  <w:style w:type="paragraph" w:styleId="13">
    <w:name w:val="annotation text"/>
    <w:basedOn w:val="1"/>
    <w:qFormat/>
    <w:uiPriority w:val="0"/>
    <w:pPr>
      <w:jc w:val="left"/>
    </w:pPr>
  </w:style>
  <w:style w:type="paragraph" w:styleId="14">
    <w:name w:val="Body Text 3"/>
    <w:basedOn w:val="1"/>
    <w:qFormat/>
    <w:uiPriority w:val="0"/>
    <w:pPr>
      <w:spacing w:after="120"/>
    </w:pPr>
    <w:rPr>
      <w:sz w:val="16"/>
    </w:rPr>
  </w:style>
  <w:style w:type="paragraph" w:styleId="15">
    <w:name w:val="Body Text"/>
    <w:basedOn w:val="1"/>
    <w:qFormat/>
    <w:uiPriority w:val="0"/>
    <w:pPr>
      <w:spacing w:line="460" w:lineRule="atLeast"/>
    </w:pPr>
    <w:rPr>
      <w:sz w:val="28"/>
    </w:rPr>
  </w:style>
  <w:style w:type="paragraph" w:styleId="16">
    <w:name w:val="Plain Text"/>
    <w:basedOn w:val="1"/>
    <w:link w:val="40"/>
    <w:qFormat/>
    <w:uiPriority w:val="0"/>
    <w:rPr>
      <w:rFonts w:hint="eastAsia" w:ascii="宋体" w:hAnsi="Courier New"/>
    </w:rPr>
  </w:style>
  <w:style w:type="paragraph" w:styleId="17">
    <w:name w:val="Date"/>
    <w:basedOn w:val="1"/>
    <w:next w:val="1"/>
    <w:qFormat/>
    <w:uiPriority w:val="0"/>
    <w:rPr>
      <w:rFonts w:hint="eastAsia" w:ascii="隶书" w:eastAsia="隶书"/>
      <w:b/>
      <w:sz w:val="32"/>
    </w:rPr>
  </w:style>
  <w:style w:type="paragraph" w:styleId="18">
    <w:name w:val="Balloon Text"/>
    <w:basedOn w:val="1"/>
    <w:qFormat/>
    <w:uiPriority w:val="0"/>
    <w:rPr>
      <w:sz w:val="18"/>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rPr>
  </w:style>
  <w:style w:type="paragraph" w:styleId="21">
    <w:name w:val="Body Text 2"/>
    <w:basedOn w:val="1"/>
    <w:semiHidden/>
    <w:unhideWhenUsed/>
    <w:qFormat/>
    <w:uiPriority w:val="99"/>
    <w:pPr>
      <w:spacing w:after="120" w:line="480" w:lineRule="auto"/>
    </w:pPr>
    <w:rPr>
      <w:szCs w:val="24"/>
    </w:rPr>
  </w:style>
  <w:style w:type="paragraph" w:styleId="22">
    <w:name w:val="Normal (Web)"/>
    <w:basedOn w:val="1"/>
    <w:qFormat/>
    <w:uiPriority w:val="0"/>
    <w:pPr>
      <w:widowControl/>
      <w:spacing w:before="100" w:beforeAutospacing="1" w:after="100" w:afterAutospacing="1"/>
      <w:jc w:val="left"/>
    </w:pPr>
    <w:rPr>
      <w:rFonts w:hint="eastAsia" w:ascii="宋体" w:hAnsi="宋体"/>
      <w:color w:val="000000"/>
      <w:kern w:val="0"/>
      <w:sz w:val="24"/>
    </w:rPr>
  </w:style>
  <w:style w:type="paragraph" w:styleId="23">
    <w:name w:val="Title"/>
    <w:basedOn w:val="1"/>
    <w:qFormat/>
    <w:uiPriority w:val="0"/>
    <w:pPr>
      <w:jc w:val="center"/>
    </w:pPr>
    <w:rPr>
      <w:b/>
      <w:sz w:val="30"/>
    </w:rPr>
  </w:style>
  <w:style w:type="paragraph" w:styleId="24">
    <w:name w:val="annotation subject"/>
    <w:basedOn w:val="13"/>
    <w:next w:val="13"/>
    <w:qFormat/>
    <w:uiPriority w:val="0"/>
    <w:rPr>
      <w:b/>
    </w:rPr>
  </w:style>
  <w:style w:type="table" w:styleId="26">
    <w:name w:val="Table Grid"/>
    <w:basedOn w:val="25"/>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basedOn w:val="27"/>
    <w:qFormat/>
    <w:uiPriority w:val="0"/>
  </w:style>
  <w:style w:type="character" w:styleId="29">
    <w:name w:val="Hyperlink"/>
    <w:qFormat/>
    <w:uiPriority w:val="0"/>
    <w:rPr>
      <w:color w:val="000000"/>
      <w:u w:val="none"/>
    </w:rPr>
  </w:style>
  <w:style w:type="character" w:styleId="30">
    <w:name w:val="annotation reference"/>
    <w:qFormat/>
    <w:uiPriority w:val="0"/>
    <w:rPr>
      <w:sz w:val="21"/>
    </w:rPr>
  </w:style>
  <w:style w:type="character" w:customStyle="1" w:styleId="31">
    <w:name w:val="tpc_content1"/>
    <w:qFormat/>
    <w:uiPriority w:val="0"/>
    <w:rPr>
      <w:sz w:val="20"/>
    </w:rPr>
  </w:style>
  <w:style w:type="paragraph" w:customStyle="1" w:styleId="32">
    <w:name w:val="Char"/>
    <w:basedOn w:val="1"/>
    <w:qFormat/>
    <w:uiPriority w:val="0"/>
    <w:pPr>
      <w:adjustRightInd w:val="0"/>
      <w:spacing w:line="360" w:lineRule="atLeast"/>
    </w:pPr>
    <w:rPr>
      <w:kern w:val="0"/>
      <w:sz w:val="20"/>
    </w:rPr>
  </w:style>
  <w:style w:type="character" w:customStyle="1" w:styleId="33">
    <w:name w:val="dy_biao_content1"/>
    <w:qFormat/>
    <w:uiPriority w:val="0"/>
    <w:rPr>
      <w:rFonts w:hint="eastAsia" w:ascii="宋体" w:hAnsi="宋体" w:eastAsia="宋体"/>
      <w:sz w:val="24"/>
      <w:szCs w:val="24"/>
    </w:rPr>
  </w:style>
  <w:style w:type="paragraph" w:customStyle="1" w:styleId="34">
    <w:name w:val="Neuer Text Standardschrif"/>
    <w:qFormat/>
    <w:uiPriority w:val="0"/>
    <w:rPr>
      <w:rFonts w:ascii="Arial" w:hAnsi="Arial" w:eastAsia="宋体" w:cs="Times New Roman"/>
      <w:lang w:val="en-GB" w:eastAsia="en-US" w:bidi="ar-SA"/>
    </w:rPr>
  </w:style>
  <w:style w:type="paragraph" w:customStyle="1" w:styleId="35">
    <w:name w:val="Char Char Char Char Char Char"/>
    <w:basedOn w:val="1"/>
    <w:semiHidden/>
    <w:qFormat/>
    <w:uiPriority w:val="0"/>
    <w:pPr>
      <w:widowControl/>
      <w:spacing w:after="160" w:line="240" w:lineRule="exact"/>
      <w:jc w:val="left"/>
    </w:pPr>
    <w:rPr>
      <w:rFonts w:ascii="Tahoma" w:hAnsi="Tahoma" w:cs="Tahoma"/>
      <w:kern w:val="0"/>
      <w:sz w:val="20"/>
      <w:lang w:eastAsia="en-US"/>
    </w:rPr>
  </w:style>
  <w:style w:type="paragraph" w:customStyle="1" w:styleId="36">
    <w:name w:val="1-2-正文"/>
    <w:basedOn w:val="1"/>
    <w:link w:val="37"/>
    <w:qFormat/>
    <w:uiPriority w:val="0"/>
    <w:pPr>
      <w:adjustRightInd w:val="0"/>
      <w:snapToGrid w:val="0"/>
      <w:ind w:firstLine="200" w:firstLineChars="200"/>
    </w:pPr>
    <w:rPr>
      <w:sz w:val="28"/>
      <w:szCs w:val="28"/>
    </w:rPr>
  </w:style>
  <w:style w:type="character" w:customStyle="1" w:styleId="37">
    <w:name w:val="1-2-正文 Char"/>
    <w:link w:val="36"/>
    <w:qFormat/>
    <w:uiPriority w:val="0"/>
    <w:rPr>
      <w:kern w:val="2"/>
      <w:sz w:val="28"/>
      <w:szCs w:val="28"/>
    </w:rPr>
  </w:style>
  <w:style w:type="character" w:customStyle="1" w:styleId="38">
    <w:name w:val="标题 2 Char"/>
    <w:link w:val="3"/>
    <w:qFormat/>
    <w:uiPriority w:val="9"/>
    <w:rPr>
      <w:rFonts w:ascii="Cambria" w:hAnsi="Cambria" w:eastAsia="宋体" w:cs="Times New Roman"/>
      <w:b/>
      <w:bCs/>
      <w:kern w:val="2"/>
      <w:sz w:val="32"/>
      <w:szCs w:val="32"/>
    </w:rPr>
  </w:style>
  <w:style w:type="character" w:customStyle="1" w:styleId="39">
    <w:name w:val="文档结构图 Char"/>
    <w:basedOn w:val="27"/>
    <w:link w:val="12"/>
    <w:semiHidden/>
    <w:qFormat/>
    <w:uiPriority w:val="99"/>
    <w:rPr>
      <w:rFonts w:ascii="宋体"/>
      <w:kern w:val="2"/>
      <w:sz w:val="18"/>
      <w:szCs w:val="18"/>
    </w:rPr>
  </w:style>
  <w:style w:type="character" w:customStyle="1" w:styleId="40">
    <w:name w:val="纯文本 Char"/>
    <w:basedOn w:val="27"/>
    <w:link w:val="16"/>
    <w:qFormat/>
    <w:locked/>
    <w:uiPriority w:val="0"/>
    <w:rPr>
      <w:rFonts w:ascii="宋体" w:hAnsi="Courier New"/>
      <w:kern w:val="2"/>
      <w:sz w:val="21"/>
    </w:rPr>
  </w:style>
  <w:style w:type="character" w:customStyle="1" w:styleId="41">
    <w:name w:val="ask-title2"/>
    <w:qFormat/>
    <w:uiPriority w:val="0"/>
  </w:style>
  <w:style w:type="paragraph" w:styleId="42">
    <w:name w:val="List Paragraph"/>
    <w:basedOn w:val="1"/>
    <w:link w:val="43"/>
    <w:qFormat/>
    <w:uiPriority w:val="34"/>
    <w:pPr>
      <w:ind w:firstLine="420" w:firstLineChars="200"/>
    </w:pPr>
  </w:style>
  <w:style w:type="character" w:customStyle="1" w:styleId="43">
    <w:name w:val="列出段落 Char"/>
    <w:link w:val="42"/>
    <w:qFormat/>
    <w:locked/>
    <w:uiPriority w:val="34"/>
    <w:rPr>
      <w:kern w:val="2"/>
      <w:sz w:val="21"/>
    </w:rPr>
  </w:style>
  <w:style w:type="character" w:customStyle="1" w:styleId="44">
    <w:name w:val="表正文 Char"/>
    <w:basedOn w:val="27"/>
    <w:link w:val="45"/>
    <w:qFormat/>
    <w:uiPriority w:val="0"/>
    <w:rPr>
      <w:rFonts w:ascii="仿宋" w:eastAsia="仿宋"/>
      <w:sz w:val="24"/>
      <w:szCs w:val="22"/>
    </w:rPr>
  </w:style>
  <w:style w:type="paragraph" w:customStyle="1" w:styleId="45">
    <w:name w:val="表正文"/>
    <w:basedOn w:val="1"/>
    <w:link w:val="44"/>
    <w:qFormat/>
    <w:uiPriority w:val="0"/>
    <w:pPr>
      <w:widowControl/>
      <w:jc w:val="center"/>
    </w:pPr>
    <w:rPr>
      <w:rFonts w:ascii="仿宋" w:eastAsia="仿宋"/>
      <w:kern w:val="0"/>
      <w:sz w:val="24"/>
      <w:szCs w:val="22"/>
    </w:rPr>
  </w:style>
  <w:style w:type="paragraph" w:customStyle="1" w:styleId="46">
    <w:name w:val="正文文本1"/>
    <w:basedOn w:val="1"/>
    <w:next w:val="47"/>
    <w:qFormat/>
    <w:uiPriority w:val="0"/>
    <w:pPr>
      <w:adjustRightInd w:val="0"/>
      <w:snapToGrid w:val="0"/>
      <w:spacing w:beforeLines="50" w:afterLines="50" w:line="288" w:lineRule="auto"/>
      <w:ind w:firstLine="420" w:firstLineChars="200"/>
      <w:jc w:val="left"/>
    </w:pPr>
    <w:rPr>
      <w:rFonts w:ascii="微软雅黑" w:hAnsi="微软雅黑" w:eastAsia="微软雅黑"/>
    </w:rPr>
  </w:style>
  <w:style w:type="paragraph" w:customStyle="1" w:styleId="47">
    <w:name w:val="正文文本 21"/>
    <w:basedOn w:val="1"/>
    <w:qFormat/>
    <w:uiPriority w:val="0"/>
    <w:pPr>
      <w:adjustRightInd w:val="0"/>
      <w:snapToGrid w:val="0"/>
      <w:spacing w:line="480" w:lineRule="auto"/>
    </w:pPr>
    <w:rPr>
      <w:rFonts w:ascii="Calibri" w:hAnsi="Calibri" w:eastAsia="微软雅黑"/>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jitc</Company>
  <Pages>32</Pages>
  <Words>14412</Words>
  <Characters>15531</Characters>
  <Lines>119</Lines>
  <Paragraphs>33</Paragraphs>
  <TotalTime>49</TotalTime>
  <ScaleCrop>false</ScaleCrop>
  <LinksUpToDate>false</LinksUpToDate>
  <CharactersWithSpaces>15799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2023-11-16T06:58:00Z</dcterms:created>
  <dc:creator>myPc</dc:creator>
  <cp:lastModifiedBy>Sunny</cp:lastModifiedBy>
  <cp:lastPrinted>2023-11-01T04:34:00Z</cp:lastPrinted>
  <dcterms:modified xsi:type="dcterms:W3CDTF">2026-08-03T10:28:18Z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8B82DFAA645F45159FC1CF51F1AEC65C_13</vt:lpwstr>
  </property>
  <property fmtid="{D5CDD505-2E9C-101B-9397-08002B2CF9AE}" pid="4" name="KSOTemplateDocerSaveRecord">
    <vt:lpwstr>eyJoZGlkIjoiNTE0Y2Y0MjdkNmY2ZmI4YWFiNjdmYmRiOWYxNWUyNzkiLCJ1c2VySWQiOiIxNjIxNDQwNzM2In0=</vt:lpwstr>
  </property>
</Properties>
</file>