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Digital Production Line Construction Project for Key Core Components to Upgrade the Equipment Manufacturing Capacity of China First Heavy Industries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International Bidding for Electromechanical Products (Project No.: 0652-264202601001)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Clarifications</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b/>
          <w:bCs/>
          <w:lang w:val="en-US" w:eastAsia="zh-CN"/>
        </w:rPr>
        <w:t>1、</w:t>
      </w:r>
      <w:r>
        <w:rPr>
          <w:color w:val="000000"/>
          <w:sz w:val="24"/>
          <w:szCs w:val="24"/>
          <w:bdr w:val="none" w:color="auto" w:sz="0" w:space="0"/>
        </w:rPr>
        <w:t>Chapter 8 List of Goods and Technical Requirements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bookmarkStart w:id="0" w:name="_Toc29681"/>
      <w:r>
        <w:rPr>
          <w:rFonts w:hint="eastAsia"/>
          <w:b/>
          <w:bCs/>
        </w:rPr>
        <w:t>一、</w:t>
      </w:r>
      <w:bookmarkEnd w:id="0"/>
      <w:r>
        <w:rPr>
          <w:color w:val="000000"/>
          <w:sz w:val="24"/>
          <w:szCs w:val="24"/>
          <w:bdr w:val="none" w:color="auto" w:sz="0" w:space="0"/>
        </w:rPr>
        <w:t xml:space="preserve"> Medium Horizontal Machining Center RGV Production Line</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rFonts w:hint="eastAsia"/>
          <w:b/>
          <w:bCs/>
        </w:rPr>
        <w:fldChar w:fldCharType="begin"/>
      </w:r>
      <w:r>
        <w:rPr>
          <w:rFonts w:hint="eastAsia"/>
          <w:b/>
          <w:bCs/>
        </w:rPr>
        <w:instrText xml:space="preserve"> = 1 \* ROMAN </w:instrText>
      </w:r>
      <w:r>
        <w:rPr>
          <w:rFonts w:hint="eastAsia"/>
          <w:b/>
          <w:bCs/>
        </w:rPr>
        <w:fldChar w:fldCharType="separate"/>
      </w:r>
      <w:r>
        <w:rPr>
          <w:rFonts w:hint="eastAsia"/>
          <w:b/>
          <w:bCs/>
        </w:rPr>
        <w:t>I</w:t>
      </w:r>
      <w:r>
        <w:rPr>
          <w:rFonts w:hint="eastAsia"/>
          <w:b/>
          <w:bCs/>
        </w:rPr>
        <w:fldChar w:fldCharType="end"/>
      </w:r>
      <w:r>
        <w:rPr>
          <w:rFonts w:hint="eastAsia"/>
          <w:b/>
          <w:bCs/>
        </w:rPr>
        <w:t>、</w:t>
      </w:r>
      <w:r>
        <w:rPr>
          <w:color w:val="000000"/>
          <w:sz w:val="24"/>
          <w:szCs w:val="24"/>
          <w:bdr w:val="none" w:color="auto" w:sz="0" w:space="0"/>
        </w:rPr>
        <w:t>List of Requi</w:t>
      </w:r>
      <w:bookmarkStart w:id="1" w:name="_GoBack"/>
      <w:bookmarkEnd w:id="1"/>
      <w:r>
        <w:rPr>
          <w:color w:val="000000"/>
          <w:sz w:val="24"/>
          <w:szCs w:val="24"/>
          <w:bdr w:val="none" w:color="auto" w:sz="0" w:space="0"/>
        </w:rPr>
        <w:t>red Equipment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bdr w:val="none" w:color="auto" w:sz="0" w:space="0"/>
        </w:rPr>
        <w:t>Scope of Supply</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The scope of supply shall include but not be limited to the items listed in the table below. Bidders shall specify all items and quantities in their bidding documents.</w:t>
      </w:r>
    </w:p>
    <w:tbl>
      <w:tblPr>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08"/>
        <w:gridCol w:w="2800"/>
        <w:gridCol w:w="998"/>
        <w:gridCol w:w="41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blCellSpacing w:w="15" w:type="dxa"/>
        </w:trPr>
        <w:tc>
          <w:tcPr>
            <w:tcW w:w="0" w:type="auto"/>
            <w:shd w:val="clear"/>
            <w:vAlign w:val="center"/>
          </w:tcPr>
          <w:p>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bdr w:val="none" w:color="auto" w:sz="0" w:space="0"/>
                <w:lang w:val="en-US" w:eastAsia="zh-CN" w:bidi="ar"/>
              </w:rPr>
              <w:t>No.</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bdr w:val="none" w:color="auto" w:sz="0" w:space="0"/>
                <w:lang w:val="en-US" w:eastAsia="zh-CN" w:bidi="ar"/>
              </w:rPr>
              <w:t>Description / Scope of Supply</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bdr w:val="none" w:color="auto" w:sz="0" w:space="0"/>
                <w:lang w:val="en-US" w:eastAsia="zh-CN" w:bidi="ar"/>
              </w:rPr>
              <w:t>Quantity</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bdr w:val="none" w:color="auto" w:sz="0" w:space="0"/>
                <w:lang w:val="en-US" w:eastAsia="zh-CN" w:bidi="ar"/>
              </w:rPr>
              <w:t>Remarks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Equipment</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1.1</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4-axis Horizontal Machining Center</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3 units</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See technical specifications for detailed parameters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1.2</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5-axis Horizontal Machining Center</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 unit</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See technical specifications for detailed parameters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1.3</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Multi Pallet System</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 set</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See technical specifications for detailed requirements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1.4</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Central Chip Conveyor System</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 set</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Shall support switching between standalone chip removal and centralized chip removal modes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1.5</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Cleaning Machine (Installed outside the production line)</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1 set</w:t>
            </w:r>
          </w:p>
        </w:tc>
        <w:tc>
          <w:tcPr>
            <w:tcW w:w="0" w:type="auto"/>
            <w:shd w:val="clear"/>
            <w:vAlign w:val="center"/>
          </w:tcPr>
          <w:p>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See technical specifications for detailed requirements</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Style w:val="9"/>
          <w:rFonts w:ascii="宋体" w:hAnsi="宋体" w:eastAsia="宋体" w:cs="宋体"/>
          <w:color w:val="000000"/>
          <w:kern w:val="0"/>
          <w:sz w:val="24"/>
          <w:szCs w:val="24"/>
          <w:bdr w:val="none" w:color="auto" w:sz="0" w:space="0"/>
          <w:lang w:val="en-US" w:eastAsia="zh-CN" w:bidi="ar"/>
        </w:rPr>
        <w:t>Revision</w:t>
      </w:r>
      <w:r>
        <w:rPr>
          <w:rFonts w:ascii="宋体" w:hAnsi="宋体" w:eastAsia="宋体" w:cs="宋体"/>
          <w:color w:val="000000"/>
          <w:kern w:val="0"/>
          <w:sz w:val="24"/>
          <w:szCs w:val="24"/>
          <w:bdr w:val="none" w:color="auto" w:sz="0" w:space="0"/>
          <w:lang w:val="en-US" w:eastAsia="zh-CN" w:bidi="ar"/>
        </w:rPr>
        <w:t xml:space="preserve">: Item 1.5 </w:t>
      </w:r>
      <w:r>
        <w:rPr>
          <w:rStyle w:val="10"/>
          <w:rFonts w:ascii="宋体" w:hAnsi="宋体" w:eastAsia="宋体" w:cs="宋体"/>
          <w:color w:val="000000"/>
          <w:kern w:val="0"/>
          <w:sz w:val="24"/>
          <w:szCs w:val="24"/>
          <w:bdr w:val="none" w:color="auto" w:sz="0" w:space="0"/>
          <w:lang w:val="en-US" w:eastAsia="zh-CN" w:bidi="ar"/>
        </w:rPr>
        <w:t>Cleaning Machine (Installed outside the production line)</w:t>
      </w:r>
      <w:r>
        <w:rPr>
          <w:rFonts w:ascii="宋体" w:hAnsi="宋体" w:eastAsia="宋体" w:cs="宋体"/>
          <w:color w:val="000000"/>
          <w:kern w:val="0"/>
          <w:sz w:val="24"/>
          <w:szCs w:val="24"/>
          <w:bdr w:val="none" w:color="auto" w:sz="0" w:space="0"/>
          <w:lang w:val="en-US" w:eastAsia="zh-CN" w:bidi="ar"/>
        </w:rPr>
        <w:t xml:space="preserve"> in the above table is excluded from the scope of this procurement.</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ascii="宋体" w:hAnsi="宋体" w:cs="宋体"/>
          <w:color w:val="auto"/>
          <w:szCs w:val="21"/>
          <w:highlight w:val="none"/>
          <w:lang w:val="en-US" w:eastAsia="zh-CN"/>
        </w:rPr>
        <w:t>2、</w:t>
      </w:r>
      <w:r>
        <w:rPr>
          <w:color w:val="000000"/>
          <w:sz w:val="24"/>
          <w:szCs w:val="24"/>
          <w:bdr w:val="none" w:color="auto" w:sz="0" w:space="0"/>
        </w:rPr>
        <w:t>In case of any discrepancy between the Bidding Documents and this Clarification, the provisions herein shall prevail.</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Style w:val="9"/>
          <w:rFonts w:ascii="宋体" w:hAnsi="宋体" w:eastAsia="宋体" w:cs="宋体"/>
          <w:color w:val="000000"/>
          <w:kern w:val="0"/>
          <w:sz w:val="24"/>
          <w:szCs w:val="24"/>
          <w:bdr w:val="none" w:color="auto" w:sz="0" w:space="0"/>
          <w:lang w:val="en-US" w:eastAsia="zh-CN" w:bidi="ar"/>
        </w:rPr>
        <w:t>Note</w:t>
      </w:r>
      <w:r>
        <w:rPr>
          <w:rFonts w:ascii="宋体" w:hAnsi="宋体" w:eastAsia="宋体" w:cs="宋体"/>
          <w:color w:val="000000"/>
          <w:kern w:val="0"/>
          <w:sz w:val="24"/>
          <w:szCs w:val="24"/>
          <w:bdr w:val="none" w:color="auto" w:sz="0" w:space="0"/>
          <w:lang w:val="en-US" w:eastAsia="zh-CN" w:bidi="ar"/>
        </w:rPr>
        <w:t>: This Clarification is an integral part of the Bidding Documents and shall have the same legal effect. We apologize for any inconvenience caused to all bidders. Any losses or consequences arising from bidders' failure to receive this Clarification in a timely manner due to their own reasons shall be borne by the bidders themselves.</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Hereby clarified.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Style w:val="9"/>
          <w:rFonts w:ascii="宋体" w:hAnsi="宋体" w:eastAsia="宋体" w:cs="宋体"/>
          <w:color w:val="000000"/>
          <w:kern w:val="0"/>
          <w:sz w:val="24"/>
          <w:szCs w:val="24"/>
          <w:bdr w:val="none" w:color="auto" w:sz="0" w:space="0"/>
          <w:lang w:val="en-US" w:eastAsia="zh-CN" w:bidi="ar"/>
        </w:rPr>
        <w:t>Tenderer</w:t>
      </w:r>
      <w:r>
        <w:rPr>
          <w:rFonts w:ascii="宋体" w:hAnsi="宋体" w:eastAsia="宋体" w:cs="宋体"/>
          <w:color w:val="000000"/>
          <w:kern w:val="0"/>
          <w:sz w:val="24"/>
          <w:szCs w:val="24"/>
          <w:bdr w:val="none" w:color="auto" w:sz="0" w:space="0"/>
          <w:lang w:val="en-US" w:eastAsia="zh-CN" w:bidi="ar"/>
        </w:rPr>
        <w:t>: CFHI (Heilongjiang) Engineering Equipment Co., Ltd. Address: No.9 Changqian Road, Tiexi Area, Fulaerji District, Qiqihar City Contact: Wang Zhiyou Tel: 13359747202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Style w:val="9"/>
          <w:rFonts w:ascii="宋体" w:hAnsi="宋体" w:eastAsia="宋体" w:cs="宋体"/>
          <w:color w:val="000000"/>
          <w:kern w:val="0"/>
          <w:sz w:val="24"/>
          <w:szCs w:val="24"/>
          <w:bdr w:val="none" w:color="auto" w:sz="0" w:space="0"/>
          <w:lang w:val="en-US" w:eastAsia="zh-CN" w:bidi="ar"/>
        </w:rPr>
        <w:t>Bidding Agency</w:t>
      </w:r>
      <w:r>
        <w:rPr>
          <w:rFonts w:ascii="宋体" w:hAnsi="宋体" w:eastAsia="宋体" w:cs="宋体"/>
          <w:color w:val="000000"/>
          <w:kern w:val="0"/>
          <w:sz w:val="24"/>
          <w:szCs w:val="24"/>
          <w:bdr w:val="none" w:color="auto" w:sz="0" w:space="0"/>
          <w:lang w:val="en-US" w:eastAsia="zh-CN" w:bidi="ar"/>
        </w:rPr>
        <w:t>: Heilongjiang Tendering Co., Ltd. Address: No.180 Hanshui Road, Nangang District, Harbin, Heilongjiang Province Contacts: Yu Jia, Xie Tao, Li Xia Tel: 0451-82364714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Style w:val="9"/>
          <w:rFonts w:ascii="宋体" w:hAnsi="宋体" w:eastAsia="宋体" w:cs="宋体"/>
          <w:color w:val="000000"/>
          <w:kern w:val="0"/>
          <w:sz w:val="24"/>
          <w:szCs w:val="24"/>
          <w:bdr w:val="none" w:color="auto" w:sz="0" w:space="0"/>
          <w:lang w:val="en-US" w:eastAsia="zh-CN" w:bidi="ar"/>
        </w:rPr>
        <w:t>Administrative Supervision Department</w:t>
      </w:r>
      <w:r>
        <w:rPr>
          <w:rFonts w:ascii="宋体" w:hAnsi="宋体" w:eastAsia="宋体" w:cs="宋体"/>
          <w:color w:val="000000"/>
          <w:kern w:val="0"/>
          <w:sz w:val="24"/>
          <w:szCs w:val="24"/>
          <w:bdr w:val="none" w:color="auto" w:sz="0" w:space="0"/>
          <w:lang w:val="en-US" w:eastAsia="zh-CN" w:bidi="ar"/>
        </w:rPr>
        <w:t>: Heilongjiang Electromechanical Products Import and Export Office Contact: Ms. Fu Tel: 0451-82631301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72706C"/>
    <w:rsid w:val="37727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character" w:styleId="9">
    <w:name w:val="Strong"/>
    <w:basedOn w:val="8"/>
    <w:qFormat/>
    <w:uiPriority w:val="0"/>
    <w:rPr>
      <w:b/>
    </w:rPr>
  </w:style>
  <w:style w:type="character" w:styleId="10">
    <w:name w:val="Emphasis"/>
    <w:basedOn w:val="8"/>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2026-06-10T07:26:00Z</dcterms:created>
  <dc:creator>郭敬雯</dc:creator>
  <cp:lastModifiedBy>郭敬雯</cp:lastModifiedBy>
  <dcterms:modified xsi:type="dcterms:W3CDTF">2026-06-10T07:31:07Z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D1CB699B25FE40C088DDB295D48F2FEA</vt:lpwstr>
  </property>
</Properties>
</file>