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27AF26">
      <w:pPr>
        <w:pStyle w:val="3"/>
        <w:pageBreakBefore w:val="0"/>
        <w:widowControl w:val="0"/>
        <w:kinsoku/>
        <w:wordWrap/>
        <w:overflowPunct/>
        <w:topLinePunct w:val="0"/>
        <w:autoSpaceDE/>
        <w:autoSpaceDN/>
        <w:bidi w:val="0"/>
        <w:spacing w:line="360" w:lineRule="auto"/>
        <w:jc w:val="center"/>
        <w:textAlignment w:val="auto"/>
        <w:rPr>
          <w:rFonts w:hint="eastAsia" w:ascii="Times New Roman" w:hAnsi="Times New Roman" w:eastAsia="宋体" w:cs="仿宋"/>
          <w:sz w:val="24"/>
          <w:szCs w:val="24"/>
        </w:rPr>
      </w:pPr>
      <w:r>
        <w:rPr>
          <w:rFonts w:hint="eastAsia" w:ascii="Times New Roman" w:hAnsi="Times New Roman" w:eastAsia="宋体" w:cs="仿宋"/>
          <w:sz w:val="24"/>
          <w:szCs w:val="24"/>
        </w:rPr>
        <w:t>致投标人函</w:t>
      </w:r>
    </w:p>
    <w:p w14:paraId="481B0889">
      <w:pPr>
        <w:pStyle w:val="3"/>
        <w:pageBreakBefore w:val="0"/>
        <w:widowControl w:val="0"/>
        <w:kinsoku/>
        <w:wordWrap/>
        <w:overflowPunct/>
        <w:topLinePunct w:val="0"/>
        <w:autoSpaceDE/>
        <w:autoSpaceDN/>
        <w:bidi w:val="0"/>
        <w:spacing w:line="360" w:lineRule="auto"/>
        <w:jc w:val="left"/>
        <w:textAlignment w:val="auto"/>
        <w:rPr>
          <w:rFonts w:ascii="Times New Roman" w:hAnsi="Times New Roman" w:eastAsia="宋体"/>
          <w:kern w:val="0"/>
          <w:sz w:val="24"/>
          <w:szCs w:val="24"/>
        </w:rPr>
      </w:pPr>
      <w:r>
        <w:rPr>
          <w:rFonts w:hint="eastAsia" w:ascii="Times New Roman" w:hAnsi="Times New Roman" w:eastAsia="宋体"/>
          <w:kern w:val="0"/>
          <w:sz w:val="24"/>
          <w:szCs w:val="24"/>
        </w:rPr>
        <w:t>各投标人：</w:t>
      </w:r>
    </w:p>
    <w:p w14:paraId="42FBC620">
      <w:pPr>
        <w:pageBreakBefore w:val="0"/>
        <w:widowControl w:val="0"/>
        <w:kinsoku/>
        <w:wordWrap/>
        <w:overflowPunct/>
        <w:topLinePunct w:val="0"/>
        <w:autoSpaceDE/>
        <w:autoSpaceDN/>
        <w:bidi w:val="0"/>
        <w:adjustRightInd w:val="0"/>
        <w:snapToGrid w:val="0"/>
        <w:spacing w:line="360" w:lineRule="auto"/>
        <w:ind w:firstLine="420"/>
        <w:textAlignment w:val="auto"/>
        <w:rPr>
          <w:rFonts w:ascii="Times New Roman" w:hAnsi="Times New Roman" w:eastAsia="宋体"/>
          <w:kern w:val="0"/>
          <w:sz w:val="24"/>
          <w:szCs w:val="24"/>
        </w:rPr>
      </w:pPr>
      <w:r>
        <w:rPr>
          <w:rFonts w:hint="eastAsia" w:ascii="Times New Roman" w:hAnsi="Times New Roman" w:eastAsia="宋体"/>
          <w:kern w:val="0"/>
          <w:sz w:val="24"/>
          <w:szCs w:val="24"/>
        </w:rPr>
        <w:t>为保障项目招投标投标工作顺利推进，对贵司参加本项目投标的几个重要事项特此提醒如下：</w:t>
      </w:r>
    </w:p>
    <w:p w14:paraId="6C3B17AF">
      <w:pPr>
        <w:pageBreakBefore w:val="0"/>
        <w:widowControl w:val="0"/>
        <w:kinsoku/>
        <w:wordWrap/>
        <w:overflowPunct/>
        <w:topLinePunct w:val="0"/>
        <w:autoSpaceDE/>
        <w:autoSpaceDN/>
        <w:bidi w:val="0"/>
        <w:adjustRightInd w:val="0"/>
        <w:snapToGrid w:val="0"/>
        <w:spacing w:line="360" w:lineRule="auto"/>
        <w:textAlignment w:val="auto"/>
        <w:rPr>
          <w:rFonts w:ascii="Times New Roman" w:hAnsi="Times New Roman" w:eastAsia="宋体"/>
          <w:kern w:val="0"/>
          <w:sz w:val="24"/>
          <w:szCs w:val="24"/>
        </w:rPr>
      </w:pPr>
      <w:r>
        <w:rPr>
          <w:rFonts w:hint="eastAsia" w:ascii="Times New Roman" w:hAnsi="Times New Roman" w:eastAsia="宋体"/>
          <w:kern w:val="0"/>
          <w:sz w:val="24"/>
          <w:szCs w:val="24"/>
        </w:rPr>
        <w:t>1、领购本项目招标文件后，建议尽快阅读理解，若对招标文件有需要澄清的问题，须梳理规范，在开标前10日内，按招标文件和法律法规规定的形式</w:t>
      </w:r>
      <w:r>
        <w:rPr>
          <w:rFonts w:hint="eastAsia" w:ascii="Times New Roman" w:hAnsi="Times New Roman" w:eastAsia="宋体"/>
          <w:kern w:val="0"/>
          <w:sz w:val="24"/>
          <w:szCs w:val="24"/>
          <w:lang w:val="en-US" w:eastAsia="zh-CN"/>
        </w:rPr>
        <w:t>提出</w:t>
      </w:r>
      <w:r>
        <w:rPr>
          <w:rFonts w:hint="eastAsia" w:ascii="Times New Roman" w:hAnsi="Times New Roman" w:eastAsia="宋体"/>
          <w:kern w:val="0"/>
          <w:sz w:val="24"/>
          <w:szCs w:val="24"/>
          <w:lang w:eastAsia="zh-CN"/>
        </w:rPr>
        <w:t>（</w:t>
      </w:r>
      <w:r>
        <w:rPr>
          <w:rFonts w:hint="eastAsia" w:ascii="Times New Roman" w:hAnsi="Times New Roman" w:eastAsia="宋体"/>
          <w:kern w:val="0"/>
          <w:sz w:val="24"/>
          <w:szCs w:val="24"/>
          <w:lang w:val="en-US" w:eastAsia="zh-CN"/>
        </w:rPr>
        <w:t>包括招标文件澄清问题的书面签字盖章（法定代表人或其授权代表签字，并盖投标人单位公章）扫描件发送至邮箱sbyc31@vip.163.com）</w:t>
      </w:r>
      <w:r>
        <w:rPr>
          <w:rFonts w:hint="eastAsia" w:ascii="Times New Roman" w:hAnsi="Times New Roman" w:eastAsia="宋体"/>
          <w:kern w:val="0"/>
          <w:sz w:val="24"/>
          <w:szCs w:val="24"/>
        </w:rPr>
        <w:t>。</w:t>
      </w:r>
    </w:p>
    <w:p w14:paraId="1F270B0F">
      <w:pPr>
        <w:pageBreakBefore w:val="0"/>
        <w:widowControl w:val="0"/>
        <w:numPr>
          <w:ilvl w:val="0"/>
          <w:numId w:val="1"/>
        </w:numPr>
        <w:kinsoku/>
        <w:wordWrap/>
        <w:overflowPunct/>
        <w:topLinePunct w:val="0"/>
        <w:autoSpaceDE/>
        <w:autoSpaceDN/>
        <w:bidi w:val="0"/>
        <w:adjustRightInd w:val="0"/>
        <w:snapToGrid w:val="0"/>
        <w:spacing w:line="360" w:lineRule="auto"/>
        <w:textAlignment w:val="auto"/>
        <w:rPr>
          <w:rFonts w:ascii="Times New Roman" w:hAnsi="Times New Roman" w:eastAsia="宋体"/>
          <w:kern w:val="0"/>
          <w:sz w:val="24"/>
          <w:szCs w:val="24"/>
        </w:rPr>
      </w:pPr>
      <w:r>
        <w:rPr>
          <w:rFonts w:hint="eastAsia" w:ascii="Times New Roman" w:hAnsi="Times New Roman" w:eastAsia="宋体"/>
          <w:kern w:val="0"/>
          <w:sz w:val="24"/>
          <w:szCs w:val="24"/>
        </w:rPr>
        <w:t>对于招标文件中加注星号“★”条款要求投标人必须提交的相关证明材料：须作为投标文件的内容于投标时一并提交；开标后不得澄清、补充；评标委员会要求提交原件的，必须提交原件。否则，出现前面任何一种情况都将导致其投标被否决。建议投标人仔细阅读招标文件中加注星号“★”的条款，务必按招标文件要求提供相关证明材料。</w:t>
      </w:r>
    </w:p>
    <w:p w14:paraId="5876D9A7">
      <w:pPr>
        <w:pageBreakBefore w:val="0"/>
        <w:widowControl w:val="0"/>
        <w:numPr>
          <w:ilvl w:val="0"/>
          <w:numId w:val="1"/>
        </w:numPr>
        <w:kinsoku/>
        <w:wordWrap/>
        <w:overflowPunct/>
        <w:topLinePunct w:val="0"/>
        <w:autoSpaceDE/>
        <w:autoSpaceDN/>
        <w:bidi w:val="0"/>
        <w:adjustRightInd w:val="0"/>
        <w:snapToGrid w:val="0"/>
        <w:spacing w:line="360" w:lineRule="auto"/>
        <w:textAlignment w:val="auto"/>
        <w:rPr>
          <w:rFonts w:ascii="Times New Roman" w:hAnsi="Times New Roman" w:eastAsia="宋体"/>
          <w:kern w:val="0"/>
          <w:sz w:val="24"/>
          <w:szCs w:val="24"/>
        </w:rPr>
      </w:pPr>
      <w:r>
        <w:rPr>
          <w:rFonts w:hint="eastAsia" w:ascii="Times New Roman" w:hAnsi="Times New Roman" w:eastAsia="宋体"/>
          <w:kern w:val="0"/>
          <w:sz w:val="24"/>
          <w:szCs w:val="24"/>
          <w:lang w:val="en-US" w:eastAsia="zh-CN"/>
        </w:rPr>
        <w:t>本项目不接受代理商投标，否则其投标将被否决。建议投标人及时自查，并在投标时按招标文件第一册选择“格式 IV-9-2 制造商资格声明格式”进行填写。</w:t>
      </w:r>
    </w:p>
    <w:p w14:paraId="3C12B0EE">
      <w:pPr>
        <w:pageBreakBefore w:val="0"/>
        <w:widowControl w:val="0"/>
        <w:numPr>
          <w:ilvl w:val="0"/>
          <w:numId w:val="1"/>
        </w:numPr>
        <w:kinsoku/>
        <w:wordWrap/>
        <w:overflowPunct/>
        <w:topLinePunct w:val="0"/>
        <w:autoSpaceDE/>
        <w:autoSpaceDN/>
        <w:bidi w:val="0"/>
        <w:adjustRightInd w:val="0"/>
        <w:snapToGrid w:val="0"/>
        <w:spacing w:line="360" w:lineRule="auto"/>
        <w:textAlignment w:val="auto"/>
        <w:rPr>
          <w:rFonts w:ascii="宋体" w:hAnsi="宋体"/>
          <w:kern w:val="0"/>
          <w:sz w:val="24"/>
          <w:szCs w:val="24"/>
        </w:rPr>
      </w:pPr>
      <w:r>
        <w:rPr>
          <w:rFonts w:hint="eastAsia" w:ascii="Times New Roman" w:hAnsi="Times New Roman" w:eastAsia="宋体"/>
          <w:kern w:val="0"/>
          <w:sz w:val="24"/>
          <w:szCs w:val="24"/>
        </w:rPr>
        <w:t>本项目不接受“三无”供应商参加投标（“三无”供应商是指无实缴注册资本、无参保人员、无生产经营场所等无生产加工能力的“空壳”供应商）。关境内投标人须提供投标人的如下资料：国家企业信用信息公示系统查询报告，网址：</w:t>
      </w:r>
      <w:r>
        <w:rPr>
          <w:rFonts w:hint="eastAsia" w:ascii="Times New Roman" w:hAnsi="Times New Roman" w:eastAsia="宋体"/>
          <w:kern w:val="0"/>
          <w:sz w:val="24"/>
          <w:szCs w:val="24"/>
        </w:rPr>
        <w:fldChar w:fldCharType="begin"/>
      </w:r>
      <w:r>
        <w:rPr>
          <w:rFonts w:hint="eastAsia" w:ascii="Times New Roman" w:hAnsi="Times New Roman" w:eastAsia="宋体"/>
          <w:kern w:val="0"/>
          <w:sz w:val="24"/>
          <w:szCs w:val="24"/>
        </w:rPr>
        <w:instrText xml:space="preserve"> HYPERLINK "https://www.gsxt.gov.cn/corp-query-homepage.html。若查询结果与实际不符或者查询结果未包含实缴注册资本及参保人数信息，针对实缴注册资本请提供银行入账回单（转账记录备注投资或实缴）加盖投标人单位法人章；针对参保人员信息请提供社保局出具的社保证明加盖投标人单位法人章。" </w:instrText>
      </w:r>
      <w:r>
        <w:rPr>
          <w:rFonts w:hint="eastAsia" w:ascii="Times New Roman" w:hAnsi="Times New Roman" w:eastAsia="宋体"/>
          <w:kern w:val="0"/>
          <w:sz w:val="24"/>
          <w:szCs w:val="24"/>
        </w:rPr>
        <w:fldChar w:fldCharType="separate"/>
      </w:r>
      <w:r>
        <w:rPr>
          <w:rStyle w:val="11"/>
          <w:rFonts w:hint="eastAsia" w:ascii="Times New Roman" w:hAnsi="Times New Roman" w:eastAsia="宋体"/>
          <w:kern w:val="0"/>
          <w:sz w:val="24"/>
          <w:szCs w:val="24"/>
        </w:rPr>
        <w:t>https://www.gsxt.gov.cn/corp-query-homepage.html。若查询结果与实际不符或者查询结果未包含实缴注册资本及参保人数信息，针对实缴注册资本请提供银行入账回单（转账记录备注投资或实缴）加盖投标人单位法人章；针对参保人员信息请提供社保局出具的社保证明加盖投标人单位法人章。</w:t>
      </w:r>
      <w:r>
        <w:rPr>
          <w:rFonts w:hint="eastAsia" w:ascii="Times New Roman" w:hAnsi="Times New Roman" w:eastAsia="宋体"/>
          <w:kern w:val="0"/>
          <w:sz w:val="24"/>
          <w:szCs w:val="24"/>
        </w:rPr>
        <w:fldChar w:fldCharType="end"/>
      </w:r>
    </w:p>
    <w:p w14:paraId="3B58CCB9">
      <w:pPr>
        <w:pageBreakBefore w:val="0"/>
        <w:widowControl w:val="0"/>
        <w:numPr>
          <w:ilvl w:val="0"/>
          <w:numId w:val="1"/>
        </w:numPr>
        <w:kinsoku/>
        <w:wordWrap/>
        <w:overflowPunct/>
        <w:topLinePunct w:val="0"/>
        <w:autoSpaceDE/>
        <w:autoSpaceDN/>
        <w:bidi w:val="0"/>
        <w:adjustRightInd w:val="0"/>
        <w:snapToGrid w:val="0"/>
        <w:spacing w:line="360" w:lineRule="auto"/>
        <w:textAlignment w:val="auto"/>
        <w:rPr>
          <w:rFonts w:ascii="宋体" w:hAnsi="宋体"/>
          <w:kern w:val="0"/>
          <w:sz w:val="24"/>
          <w:szCs w:val="24"/>
        </w:rPr>
      </w:pPr>
      <w:r>
        <w:rPr>
          <w:rFonts w:hint="eastAsia" w:ascii="宋体" w:hAnsi="宋体"/>
          <w:kern w:val="0"/>
          <w:sz w:val="24"/>
          <w:szCs w:val="24"/>
        </w:rPr>
        <w:t>投标人须提供其开户银行在开标日前三个月内开具的资信证明原件或复印件（若是复印件，评标委员会保留审核原件的权利）。</w:t>
      </w:r>
    </w:p>
    <w:p w14:paraId="3A0C617B">
      <w:pPr>
        <w:pageBreakBefore w:val="0"/>
        <w:widowControl w:val="0"/>
        <w:numPr>
          <w:ilvl w:val="0"/>
          <w:numId w:val="1"/>
        </w:numPr>
        <w:kinsoku/>
        <w:wordWrap/>
        <w:overflowPunct/>
        <w:topLinePunct w:val="0"/>
        <w:autoSpaceDE/>
        <w:autoSpaceDN/>
        <w:bidi w:val="0"/>
        <w:adjustRightInd w:val="0"/>
        <w:snapToGrid w:val="0"/>
        <w:spacing w:line="360" w:lineRule="auto"/>
        <w:textAlignment w:val="auto"/>
        <w:rPr>
          <w:rFonts w:ascii="宋体" w:hAnsi="宋体"/>
          <w:kern w:val="0"/>
          <w:sz w:val="24"/>
          <w:szCs w:val="24"/>
        </w:rPr>
      </w:pPr>
      <w:r>
        <w:rPr>
          <w:rFonts w:ascii="宋体" w:hAnsi="宋体"/>
          <w:b/>
          <w:bCs/>
          <w:kern w:val="0"/>
          <w:sz w:val="24"/>
          <w:szCs w:val="24"/>
        </w:rPr>
        <w:t>投标人投标时须明确唯一的品牌选型。</w:t>
      </w:r>
      <w:r>
        <w:rPr>
          <w:sz w:val="24"/>
          <w:szCs w:val="24"/>
        </w:rPr>
        <w:t>若投标人在其对应技术方案内的任意单项品牌选型填报多个品牌，但价格唯一无选择性报价的情况下，评标委员会可在评审时要求投标人对该单项品牌选型进行澄清。投标人拒绝澄清或澄清结果无法确定唯一品牌选型的，评标委员会将判定该项为技术负偏离</w:t>
      </w:r>
      <w:r>
        <w:rPr>
          <w:rFonts w:ascii="宋体" w:hAnsi="宋体"/>
          <w:kern w:val="0"/>
          <w:sz w:val="24"/>
          <w:szCs w:val="24"/>
        </w:rPr>
        <w:t>。</w:t>
      </w:r>
    </w:p>
    <w:p w14:paraId="7ED240E9">
      <w:pPr>
        <w:pageBreakBefore w:val="0"/>
        <w:widowControl w:val="0"/>
        <w:numPr>
          <w:ilvl w:val="0"/>
          <w:numId w:val="1"/>
        </w:numPr>
        <w:kinsoku/>
        <w:wordWrap/>
        <w:overflowPunct/>
        <w:topLinePunct w:val="0"/>
        <w:autoSpaceDE/>
        <w:autoSpaceDN/>
        <w:bidi w:val="0"/>
        <w:adjustRightInd w:val="0"/>
        <w:snapToGrid w:val="0"/>
        <w:spacing w:line="360" w:lineRule="auto"/>
        <w:textAlignment w:val="auto"/>
        <w:rPr>
          <w:rFonts w:ascii="Times New Roman" w:hAnsi="Times New Roman" w:eastAsia="宋体"/>
          <w:b/>
          <w:bCs/>
          <w:kern w:val="0"/>
          <w:sz w:val="24"/>
          <w:szCs w:val="24"/>
        </w:rPr>
      </w:pPr>
      <w:r>
        <w:rPr>
          <w:rFonts w:hint="eastAsia" w:ascii="Times New Roman" w:hAnsi="Times New Roman" w:eastAsia="宋体"/>
          <w:kern w:val="0"/>
          <w:sz w:val="24"/>
          <w:szCs w:val="24"/>
        </w:rPr>
        <w:t>领购本项目招标文件后，若参加投标，建议尽快支付投标保证金，以避免出现因逾期支付投标保证金或投标保证金支付</w:t>
      </w:r>
      <w:bookmarkStart w:id="3" w:name="_GoBack"/>
      <w:bookmarkEnd w:id="3"/>
      <w:r>
        <w:rPr>
          <w:rFonts w:hint="eastAsia" w:ascii="Times New Roman" w:hAnsi="Times New Roman" w:eastAsia="宋体"/>
          <w:kern w:val="0"/>
          <w:sz w:val="24"/>
          <w:szCs w:val="24"/>
        </w:rPr>
        <w:t>失败而导致投标被否决的情况。</w:t>
      </w:r>
      <w:r>
        <w:rPr>
          <w:rFonts w:hint="eastAsia" w:ascii="Times New Roman" w:hAnsi="Times New Roman" w:eastAsia="宋体"/>
          <w:b/>
          <w:bCs/>
          <w:kern w:val="0"/>
          <w:sz w:val="24"/>
          <w:szCs w:val="24"/>
        </w:rPr>
        <w:t>若境内投标人的投标保证金采用银行转账或银行电汇形式，须在资格投标文件中附上投标保证金付款凭证以及投标人的银行基本账户开户证明文件。</w:t>
      </w:r>
    </w:p>
    <w:p w14:paraId="46F187AB">
      <w:pPr>
        <w:pageBreakBefore w:val="0"/>
        <w:widowControl w:val="0"/>
        <w:numPr>
          <w:ilvl w:val="0"/>
          <w:numId w:val="1"/>
        </w:numPr>
        <w:kinsoku/>
        <w:wordWrap/>
        <w:overflowPunct/>
        <w:topLinePunct w:val="0"/>
        <w:autoSpaceDE/>
        <w:autoSpaceDN/>
        <w:bidi w:val="0"/>
        <w:adjustRightInd w:val="0"/>
        <w:snapToGrid w:val="0"/>
        <w:spacing w:line="360" w:lineRule="auto"/>
        <w:textAlignment w:val="auto"/>
        <w:rPr>
          <w:rFonts w:ascii="Times New Roman" w:hAnsi="Times New Roman" w:eastAsia="宋体"/>
          <w:kern w:val="0"/>
          <w:sz w:val="24"/>
          <w:szCs w:val="24"/>
        </w:rPr>
      </w:pPr>
      <w:r>
        <w:rPr>
          <w:rFonts w:hint="eastAsia" w:ascii="Times New Roman" w:hAnsi="Times New Roman" w:eastAsia="宋体"/>
          <w:kern w:val="0"/>
          <w:sz w:val="24"/>
          <w:szCs w:val="24"/>
        </w:rPr>
        <w:t>领购本项目招标文件后，若参加投标，建议尽快</w:t>
      </w:r>
      <w:r>
        <w:rPr>
          <w:rFonts w:hint="eastAsia" w:ascii="Times New Roman" w:hAnsi="Times New Roman" w:eastAsia="宋体"/>
          <w:kern w:val="0"/>
          <w:sz w:val="24"/>
          <w:szCs w:val="24"/>
          <w:lang w:val="en-US" w:eastAsia="zh-CN"/>
        </w:rPr>
        <w:t>按招标文件要求开具银行资信证明。</w:t>
      </w:r>
    </w:p>
    <w:p w14:paraId="5FDF8DA8">
      <w:pPr>
        <w:pageBreakBefore w:val="0"/>
        <w:widowControl w:val="0"/>
        <w:numPr>
          <w:ilvl w:val="0"/>
          <w:numId w:val="1"/>
        </w:numPr>
        <w:kinsoku/>
        <w:wordWrap/>
        <w:overflowPunct/>
        <w:topLinePunct w:val="0"/>
        <w:autoSpaceDE/>
        <w:autoSpaceDN/>
        <w:bidi w:val="0"/>
        <w:adjustRightInd w:val="0"/>
        <w:snapToGrid w:val="0"/>
        <w:spacing w:line="360" w:lineRule="auto"/>
        <w:textAlignment w:val="auto"/>
        <w:rPr>
          <w:rFonts w:ascii="Times New Roman" w:hAnsi="Times New Roman" w:eastAsia="宋体"/>
          <w:kern w:val="0"/>
          <w:sz w:val="24"/>
          <w:szCs w:val="24"/>
        </w:rPr>
      </w:pPr>
      <w:r>
        <w:rPr>
          <w:rFonts w:hint="eastAsia" w:ascii="Times New Roman" w:hAnsi="Times New Roman" w:eastAsia="宋体"/>
          <w:kern w:val="0"/>
          <w:sz w:val="24"/>
          <w:szCs w:val="24"/>
        </w:rPr>
        <w:t>投标人可按招标文件约定的投标文件递交方式（邮寄或现场递交）选择一种方式进行投标，无论选择哪一种方式，建议按招标文件要求做好充足准备，以避免出现逾期送达投标文件等投标失败的情况。</w:t>
      </w:r>
    </w:p>
    <w:p w14:paraId="6E6B6126">
      <w:pPr>
        <w:pageBreakBefore w:val="0"/>
        <w:widowControl w:val="0"/>
        <w:kinsoku/>
        <w:wordWrap/>
        <w:overflowPunct/>
        <w:topLinePunct w:val="0"/>
        <w:autoSpaceDE/>
        <w:autoSpaceDN/>
        <w:bidi w:val="0"/>
        <w:adjustRightInd w:val="0"/>
        <w:snapToGrid w:val="0"/>
        <w:spacing w:line="360" w:lineRule="auto"/>
        <w:textAlignment w:val="auto"/>
        <w:rPr>
          <w:rFonts w:ascii="Times New Roman" w:hAnsi="Times New Roman" w:eastAsia="宋体"/>
          <w:kern w:val="0"/>
          <w:sz w:val="24"/>
          <w:szCs w:val="24"/>
        </w:rPr>
      </w:pPr>
      <w:r>
        <w:rPr>
          <w:rFonts w:hint="eastAsia" w:ascii="Times New Roman" w:hAnsi="Times New Roman" w:eastAsia="宋体"/>
          <w:kern w:val="0"/>
          <w:sz w:val="24"/>
          <w:szCs w:val="24"/>
          <w:lang w:val="en-US" w:eastAsia="zh-CN"/>
        </w:rPr>
        <w:t>9</w:t>
      </w:r>
      <w:r>
        <w:rPr>
          <w:rFonts w:hint="eastAsia" w:ascii="Times New Roman" w:hAnsi="Times New Roman" w:eastAsia="宋体"/>
          <w:kern w:val="0"/>
          <w:sz w:val="24"/>
          <w:szCs w:val="24"/>
        </w:rPr>
        <w:t>、项目进行评标时，评标委员会有可能会对投标人提出澄清问题，收到澄清问题的投标人须按评标委员会要求、招标文件要求的时间、形式进行澄清答复。</w:t>
      </w:r>
    </w:p>
    <w:p w14:paraId="7F33003B">
      <w:pPr>
        <w:pageBreakBefore w:val="0"/>
        <w:widowControl w:val="0"/>
        <w:kinsoku/>
        <w:wordWrap/>
        <w:overflowPunct/>
        <w:topLinePunct w:val="0"/>
        <w:autoSpaceDE/>
        <w:autoSpaceDN/>
        <w:bidi w:val="0"/>
        <w:adjustRightInd w:val="0"/>
        <w:snapToGrid w:val="0"/>
        <w:spacing w:line="360" w:lineRule="auto"/>
        <w:textAlignment w:val="auto"/>
        <w:rPr>
          <w:rFonts w:ascii="Times New Roman" w:hAnsi="Times New Roman" w:eastAsia="宋体"/>
          <w:kern w:val="0"/>
          <w:sz w:val="24"/>
          <w:szCs w:val="24"/>
        </w:rPr>
      </w:pPr>
      <w:r>
        <w:rPr>
          <w:rFonts w:hint="eastAsia" w:ascii="Times New Roman" w:hAnsi="Times New Roman" w:eastAsia="宋体"/>
          <w:kern w:val="0"/>
          <w:sz w:val="24"/>
          <w:szCs w:val="24"/>
          <w:lang w:val="en-US" w:eastAsia="zh-CN"/>
        </w:rPr>
        <w:t>10</w:t>
      </w:r>
      <w:r>
        <w:rPr>
          <w:rFonts w:hint="eastAsia" w:ascii="Times New Roman" w:hAnsi="Times New Roman" w:eastAsia="宋体"/>
          <w:kern w:val="0"/>
          <w:sz w:val="24"/>
          <w:szCs w:val="24"/>
        </w:rPr>
        <w:t>、中标人收到中标通知书后，需尽快联系招标人办理合同签订事宜。</w:t>
      </w:r>
    </w:p>
    <w:p w14:paraId="7649F4FA">
      <w:pPr>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ascii="Times New Roman" w:hAnsi="Times New Roman" w:eastAsia="宋体"/>
          <w:b/>
          <w:bCs/>
          <w:color w:val="FF0000"/>
          <w:kern w:val="0"/>
          <w:sz w:val="24"/>
          <w:szCs w:val="24"/>
        </w:rPr>
      </w:pPr>
      <w:r>
        <w:rPr>
          <w:rFonts w:hint="eastAsia" w:ascii="Times New Roman" w:hAnsi="Times New Roman" w:eastAsia="宋体"/>
          <w:b/>
          <w:bCs/>
          <w:color w:val="FF0000"/>
          <w:kern w:val="0"/>
          <w:sz w:val="24"/>
          <w:szCs w:val="24"/>
        </w:rPr>
        <w:t>说明：本函件仅作提醒作用，相关事项的具体内容以招标文件为准。</w:t>
      </w:r>
    </w:p>
    <w:p w14:paraId="77206AA8">
      <w:pPr>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imes New Roman" w:hAnsi="Times New Roman" w:eastAsia="宋体"/>
          <w:b/>
          <w:bCs/>
          <w:kern w:val="0"/>
          <w:sz w:val="24"/>
          <w:szCs w:val="24"/>
        </w:rPr>
      </w:pPr>
    </w:p>
    <w:p w14:paraId="227B59DB">
      <w:pPr>
        <w:pageBreakBefore w:val="0"/>
        <w:widowControl w:val="0"/>
        <w:kinsoku/>
        <w:wordWrap/>
        <w:overflowPunct/>
        <w:topLinePunct w:val="0"/>
        <w:autoSpaceDE/>
        <w:autoSpaceDN/>
        <w:bidi w:val="0"/>
        <w:adjustRightInd w:val="0"/>
        <w:snapToGrid w:val="0"/>
        <w:spacing w:line="360" w:lineRule="auto"/>
        <w:jc w:val="center"/>
        <w:textAlignment w:val="auto"/>
        <w:rPr>
          <w:rFonts w:ascii="Times New Roman" w:hAnsi="Times New Roman" w:eastAsia="宋体"/>
          <w:b/>
          <w:bCs/>
          <w:kern w:val="0"/>
          <w:sz w:val="24"/>
          <w:szCs w:val="24"/>
        </w:rPr>
      </w:pPr>
      <w:r>
        <w:rPr>
          <w:rFonts w:hint="eastAsia" w:ascii="Times New Roman" w:hAnsi="Times New Roman" w:eastAsia="宋体"/>
          <w:b/>
          <w:bCs/>
          <w:kern w:val="0"/>
          <w:sz w:val="24"/>
          <w:szCs w:val="24"/>
        </w:rPr>
        <w:t>回  执</w:t>
      </w:r>
    </w:p>
    <w:p w14:paraId="0C03E93B">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eastAsia="宋体"/>
          <w:kern w:val="0"/>
          <w:sz w:val="24"/>
          <w:szCs w:val="24"/>
        </w:rPr>
      </w:pPr>
      <w:r>
        <w:rPr>
          <w:rFonts w:hint="eastAsia" w:ascii="Times New Roman" w:hAnsi="Times New Roman" w:eastAsia="宋体"/>
          <w:kern w:val="0"/>
          <w:sz w:val="24"/>
          <w:szCs w:val="24"/>
        </w:rPr>
        <w:t>以上“致投标人函”内容，我方已详细阅读并将依次审查我方投标全过程。我方确认以上全部内容，并同意放弃对上述内容有不明及因此产生的投标问题的追究权力。</w:t>
      </w:r>
    </w:p>
    <w:p w14:paraId="52CB1129">
      <w:pPr>
        <w:pageBreakBefore w:val="0"/>
        <w:widowControl w:val="0"/>
        <w:kinsoku/>
        <w:wordWrap/>
        <w:overflowPunct/>
        <w:topLinePunct w:val="0"/>
        <w:autoSpaceDE/>
        <w:autoSpaceDN/>
        <w:bidi w:val="0"/>
        <w:adjustRightInd w:val="0"/>
        <w:snapToGrid w:val="0"/>
        <w:spacing w:line="360" w:lineRule="auto"/>
        <w:textAlignment w:val="auto"/>
        <w:rPr>
          <w:rFonts w:ascii="Times New Roman" w:hAnsi="Times New Roman" w:eastAsia="宋体"/>
          <w:kern w:val="0"/>
          <w:sz w:val="24"/>
          <w:szCs w:val="24"/>
        </w:rPr>
      </w:pPr>
    </w:p>
    <w:p w14:paraId="651B2D6B">
      <w:pPr>
        <w:pageBreakBefore w:val="0"/>
        <w:widowControl w:val="0"/>
        <w:kinsoku/>
        <w:wordWrap/>
        <w:overflowPunct/>
        <w:topLinePunct w:val="0"/>
        <w:autoSpaceDE/>
        <w:autoSpaceDN/>
        <w:bidi w:val="0"/>
        <w:adjustRightInd w:val="0"/>
        <w:snapToGrid w:val="0"/>
        <w:spacing w:line="360" w:lineRule="auto"/>
        <w:textAlignment w:val="auto"/>
        <w:rPr>
          <w:rFonts w:ascii="Times New Roman" w:hAnsi="Times New Roman" w:eastAsia="宋体"/>
          <w:kern w:val="0"/>
          <w:sz w:val="24"/>
          <w:szCs w:val="24"/>
        </w:rPr>
      </w:pPr>
    </w:p>
    <w:p w14:paraId="3E82F59D">
      <w:pPr>
        <w:pageBreakBefore w:val="0"/>
        <w:widowControl w:val="0"/>
        <w:kinsoku/>
        <w:wordWrap/>
        <w:overflowPunct/>
        <w:topLinePunct w:val="0"/>
        <w:autoSpaceDE/>
        <w:autoSpaceDN/>
        <w:bidi w:val="0"/>
        <w:snapToGrid w:val="0"/>
        <w:spacing w:line="360" w:lineRule="auto"/>
        <w:textAlignment w:val="auto"/>
        <w:rPr>
          <w:rFonts w:hint="eastAsia" w:ascii="Times New Roman" w:hAnsi="Times New Roman" w:eastAsia="宋体"/>
          <w:kern w:val="0"/>
          <w:sz w:val="24"/>
          <w:szCs w:val="24"/>
        </w:rPr>
      </w:pPr>
      <w:r>
        <w:rPr>
          <w:rFonts w:hint="eastAsia" w:ascii="Times New Roman" w:hAnsi="Times New Roman" w:eastAsia="宋体"/>
          <w:kern w:val="0"/>
          <w:sz w:val="24"/>
          <w:szCs w:val="24"/>
        </w:rPr>
        <w:t>投标人（公章）：</w:t>
      </w:r>
    </w:p>
    <w:p w14:paraId="182C78B2">
      <w:pPr>
        <w:pageBreakBefore w:val="0"/>
        <w:widowControl w:val="0"/>
        <w:kinsoku/>
        <w:wordWrap/>
        <w:overflowPunct/>
        <w:topLinePunct w:val="0"/>
        <w:autoSpaceDE/>
        <w:autoSpaceDN/>
        <w:bidi w:val="0"/>
        <w:snapToGrid w:val="0"/>
        <w:spacing w:line="360" w:lineRule="auto"/>
        <w:textAlignment w:val="auto"/>
        <w:rPr>
          <w:rFonts w:hint="eastAsia" w:ascii="Times New Roman" w:hAnsi="Times New Roman" w:eastAsia="宋体"/>
          <w:kern w:val="0"/>
          <w:sz w:val="24"/>
          <w:szCs w:val="24"/>
        </w:rPr>
      </w:pPr>
    </w:p>
    <w:p w14:paraId="5FEABFDD">
      <w:pPr>
        <w:pageBreakBefore w:val="0"/>
        <w:widowControl w:val="0"/>
        <w:kinsoku/>
        <w:wordWrap/>
        <w:overflowPunct/>
        <w:topLinePunct w:val="0"/>
        <w:autoSpaceDE/>
        <w:autoSpaceDN/>
        <w:bidi w:val="0"/>
        <w:snapToGrid w:val="0"/>
        <w:spacing w:line="360" w:lineRule="auto"/>
        <w:textAlignment w:val="auto"/>
        <w:rPr>
          <w:rFonts w:ascii="Times New Roman" w:hAnsi="Times New Roman" w:eastAsia="宋体"/>
          <w:sz w:val="24"/>
          <w:szCs w:val="24"/>
        </w:rPr>
      </w:pPr>
      <w:r>
        <w:rPr>
          <w:rFonts w:hint="eastAsia" w:ascii="Times New Roman" w:hAnsi="Times New Roman" w:eastAsia="宋体"/>
          <w:sz w:val="24"/>
          <w:szCs w:val="24"/>
        </w:rPr>
        <w:t>法定代表人</w:t>
      </w:r>
      <w:r>
        <w:rPr>
          <w:rFonts w:ascii="Times New Roman" w:hAnsi="Times New Roman" w:eastAsia="宋体"/>
          <w:sz w:val="24"/>
          <w:szCs w:val="24"/>
        </w:rPr>
        <w:t>（</w:t>
      </w:r>
      <w:r>
        <w:rPr>
          <w:rFonts w:hint="eastAsia" w:ascii="Times New Roman" w:hAnsi="Times New Roman" w:eastAsia="宋体"/>
          <w:sz w:val="24"/>
          <w:szCs w:val="24"/>
        </w:rPr>
        <w:t>单位</w:t>
      </w:r>
      <w:r>
        <w:rPr>
          <w:rFonts w:ascii="Times New Roman" w:hAnsi="Times New Roman" w:eastAsia="宋体"/>
          <w:sz w:val="24"/>
          <w:szCs w:val="24"/>
        </w:rPr>
        <w:t>负责人）</w:t>
      </w:r>
      <w:r>
        <w:rPr>
          <w:rFonts w:hint="eastAsia" w:ascii="Times New Roman" w:hAnsi="Times New Roman" w:eastAsia="宋体"/>
          <w:sz w:val="24"/>
          <w:szCs w:val="24"/>
        </w:rPr>
        <w:t>或其委托代理人签字</w:t>
      </w:r>
      <w:r>
        <w:rPr>
          <w:rFonts w:ascii="Times New Roman" w:hAnsi="Times New Roman" w:eastAsia="宋体"/>
          <w:sz w:val="24"/>
          <w:szCs w:val="24"/>
        </w:rPr>
        <w:t>：</w:t>
      </w:r>
    </w:p>
    <w:p w14:paraId="64A532A7">
      <w:pPr>
        <w:pageBreakBefore w:val="0"/>
        <w:widowControl w:val="0"/>
        <w:kinsoku/>
        <w:wordWrap/>
        <w:overflowPunct/>
        <w:topLinePunct w:val="0"/>
        <w:autoSpaceDE/>
        <w:autoSpaceDN/>
        <w:bidi w:val="0"/>
        <w:snapToGrid w:val="0"/>
        <w:spacing w:line="360" w:lineRule="auto"/>
        <w:textAlignment w:val="auto"/>
        <w:rPr>
          <w:rFonts w:ascii="Times New Roman" w:hAnsi="Times New Roman" w:eastAsia="宋体"/>
          <w:sz w:val="24"/>
          <w:szCs w:val="24"/>
        </w:rPr>
      </w:pPr>
    </w:p>
    <w:p w14:paraId="3C8C13C4">
      <w:pPr>
        <w:pageBreakBefore w:val="0"/>
        <w:widowControl w:val="0"/>
        <w:kinsoku/>
        <w:wordWrap/>
        <w:overflowPunct/>
        <w:topLinePunct w:val="0"/>
        <w:autoSpaceDE/>
        <w:autoSpaceDN/>
        <w:bidi w:val="0"/>
        <w:snapToGrid w:val="0"/>
        <w:spacing w:line="360" w:lineRule="auto"/>
        <w:textAlignment w:val="auto"/>
        <w:rPr>
          <w:rFonts w:ascii="Times New Roman" w:hAnsi="Times New Roman" w:eastAsia="宋体"/>
          <w:kern w:val="0"/>
          <w:sz w:val="24"/>
          <w:szCs w:val="24"/>
        </w:rPr>
      </w:pPr>
      <w:r>
        <w:rPr>
          <w:rFonts w:hint="eastAsia" w:ascii="Times New Roman" w:hAnsi="Times New Roman" w:eastAsia="宋体"/>
          <w:kern w:val="0"/>
          <w:sz w:val="24"/>
          <w:szCs w:val="24"/>
        </w:rPr>
        <w:t xml:space="preserve">通讯地址：  </w:t>
      </w:r>
      <w:bookmarkStart w:id="0" w:name="BidderAddr_3845"/>
      <w:r>
        <w:rPr>
          <w:rFonts w:hint="eastAsia" w:ascii="Times New Roman" w:hAnsi="Times New Roman" w:eastAsia="宋体"/>
          <w:kern w:val="0"/>
          <w:sz w:val="24"/>
          <w:szCs w:val="24"/>
        </w:rPr>
        <w:t xml:space="preserve"> </w:t>
      </w:r>
      <w:bookmarkEnd w:id="0"/>
      <w:r>
        <w:rPr>
          <w:rFonts w:hint="eastAsia" w:ascii="Times New Roman" w:hAnsi="Times New Roman" w:eastAsia="宋体"/>
          <w:kern w:val="0"/>
          <w:sz w:val="24"/>
          <w:szCs w:val="24"/>
        </w:rPr>
        <w:t xml:space="preserve">                邮政编码： </w:t>
      </w:r>
      <w:bookmarkStart w:id="1" w:name="BidderZip_4907"/>
      <w:r>
        <w:rPr>
          <w:rFonts w:hint="eastAsia" w:ascii="Times New Roman" w:hAnsi="Times New Roman" w:eastAsia="宋体"/>
          <w:kern w:val="0"/>
          <w:sz w:val="24"/>
          <w:szCs w:val="24"/>
        </w:rPr>
        <w:t xml:space="preserve"> </w:t>
      </w:r>
      <w:bookmarkEnd w:id="1"/>
    </w:p>
    <w:p w14:paraId="611A18F3">
      <w:pPr>
        <w:pageBreakBefore w:val="0"/>
        <w:widowControl w:val="0"/>
        <w:kinsoku/>
        <w:wordWrap/>
        <w:overflowPunct/>
        <w:topLinePunct w:val="0"/>
        <w:autoSpaceDE/>
        <w:autoSpaceDN/>
        <w:bidi w:val="0"/>
        <w:snapToGrid w:val="0"/>
        <w:spacing w:line="360" w:lineRule="auto"/>
        <w:textAlignment w:val="auto"/>
        <w:rPr>
          <w:rFonts w:ascii="Times New Roman" w:hAnsi="Times New Roman" w:eastAsia="宋体"/>
          <w:kern w:val="0"/>
          <w:sz w:val="24"/>
          <w:szCs w:val="24"/>
        </w:rPr>
      </w:pPr>
      <w:r>
        <w:rPr>
          <w:rFonts w:hint="eastAsia" w:ascii="Times New Roman" w:hAnsi="Times New Roman" w:eastAsia="宋体"/>
          <w:kern w:val="0"/>
          <w:sz w:val="24"/>
          <w:szCs w:val="24"/>
        </w:rPr>
        <w:t xml:space="preserve">电话：  </w:t>
      </w:r>
      <w:bookmarkStart w:id="2" w:name="BidderLinkmanTel_325"/>
      <w:r>
        <w:rPr>
          <w:rFonts w:hint="eastAsia" w:ascii="Times New Roman" w:hAnsi="Times New Roman" w:eastAsia="宋体"/>
          <w:kern w:val="0"/>
          <w:sz w:val="24"/>
          <w:szCs w:val="24"/>
        </w:rPr>
        <w:t xml:space="preserve"> </w:t>
      </w:r>
      <w:bookmarkEnd w:id="2"/>
      <w:r>
        <w:rPr>
          <w:rFonts w:hint="eastAsia" w:ascii="Times New Roman" w:hAnsi="Times New Roman" w:eastAsia="宋体"/>
          <w:kern w:val="0"/>
          <w:sz w:val="24"/>
          <w:szCs w:val="24"/>
        </w:rPr>
        <w:t xml:space="preserve">             </w:t>
      </w:r>
    </w:p>
    <w:p w14:paraId="7FA1AD22">
      <w:pPr>
        <w:pageBreakBefore w:val="0"/>
        <w:widowControl w:val="0"/>
        <w:kinsoku/>
        <w:wordWrap/>
        <w:overflowPunct/>
        <w:topLinePunct w:val="0"/>
        <w:autoSpaceDE/>
        <w:autoSpaceDN/>
        <w:bidi w:val="0"/>
        <w:snapToGrid w:val="0"/>
        <w:spacing w:line="360" w:lineRule="auto"/>
        <w:textAlignment w:val="auto"/>
        <w:rPr>
          <w:rFonts w:ascii="Times New Roman" w:hAnsi="Times New Roman" w:eastAsia="宋体"/>
          <w:kern w:val="0"/>
          <w:sz w:val="24"/>
          <w:szCs w:val="24"/>
        </w:rPr>
      </w:pPr>
      <w:r>
        <w:rPr>
          <w:rFonts w:hint="eastAsia" w:ascii="Times New Roman" w:hAnsi="Times New Roman" w:eastAsia="宋体"/>
          <w:kern w:val="0"/>
          <w:sz w:val="24"/>
          <w:szCs w:val="24"/>
        </w:rPr>
        <w:t xml:space="preserve">开户银行： </w:t>
      </w:r>
    </w:p>
    <w:p w14:paraId="45BF2120">
      <w:pPr>
        <w:pageBreakBefore w:val="0"/>
        <w:widowControl w:val="0"/>
        <w:kinsoku/>
        <w:wordWrap/>
        <w:overflowPunct/>
        <w:topLinePunct w:val="0"/>
        <w:autoSpaceDE/>
        <w:autoSpaceDN/>
        <w:bidi w:val="0"/>
        <w:snapToGrid w:val="0"/>
        <w:spacing w:line="360" w:lineRule="auto"/>
        <w:jc w:val="both"/>
        <w:textAlignment w:val="auto"/>
        <w:rPr>
          <w:rFonts w:hint="eastAsia" w:ascii="Times New Roman" w:hAnsi="Times New Roman" w:eastAsia="宋体"/>
          <w:kern w:val="0"/>
          <w:sz w:val="24"/>
          <w:szCs w:val="24"/>
        </w:rPr>
      </w:pPr>
      <w:r>
        <w:rPr>
          <w:rFonts w:hint="eastAsia" w:ascii="Times New Roman" w:hAnsi="Times New Roman" w:eastAsia="宋体"/>
          <w:kern w:val="0"/>
          <w:sz w:val="24"/>
          <w:szCs w:val="24"/>
        </w:rPr>
        <w:t xml:space="preserve">账号：  </w:t>
      </w:r>
      <w:r>
        <w:rPr>
          <w:rFonts w:hint="eastAsia" w:ascii="Times New Roman" w:hAnsi="Times New Roman" w:eastAsia="宋体"/>
          <w:kern w:val="0"/>
          <w:sz w:val="24"/>
          <w:szCs w:val="24"/>
          <w:lang w:val="en-US" w:eastAsia="zh-CN"/>
        </w:rPr>
        <w:t xml:space="preserve">               </w:t>
      </w:r>
      <w:r>
        <w:rPr>
          <w:rFonts w:hint="eastAsia" w:ascii="Times New Roman" w:hAnsi="Times New Roman" w:eastAsia="宋体"/>
          <w:kern w:val="0"/>
          <w:sz w:val="24"/>
          <w:szCs w:val="24"/>
        </w:rPr>
        <w:t xml:space="preserve">    </w:t>
      </w:r>
    </w:p>
    <w:p w14:paraId="1C4F3322">
      <w:pPr>
        <w:pageBreakBefore w:val="0"/>
        <w:widowControl w:val="0"/>
        <w:kinsoku/>
        <w:wordWrap/>
        <w:overflowPunct/>
        <w:topLinePunct w:val="0"/>
        <w:autoSpaceDE/>
        <w:autoSpaceDN/>
        <w:bidi w:val="0"/>
        <w:snapToGrid w:val="0"/>
        <w:spacing w:line="360" w:lineRule="auto"/>
        <w:jc w:val="both"/>
        <w:textAlignment w:val="auto"/>
        <w:rPr>
          <w:rFonts w:hint="eastAsia" w:ascii="Times New Roman" w:hAnsi="Times New Roman" w:eastAsia="宋体"/>
          <w:kern w:val="0"/>
          <w:sz w:val="24"/>
          <w:szCs w:val="24"/>
        </w:rPr>
      </w:pPr>
      <w:r>
        <w:rPr>
          <w:rFonts w:hint="eastAsia" w:ascii="Times New Roman" w:hAnsi="Times New Roman" w:eastAsia="宋体"/>
          <w:kern w:val="0"/>
          <w:sz w:val="24"/>
          <w:szCs w:val="24"/>
        </w:rPr>
        <w:t xml:space="preserve">                                         </w:t>
      </w:r>
    </w:p>
    <w:p w14:paraId="76CD28B8">
      <w:pPr>
        <w:pageBreakBefore w:val="0"/>
        <w:widowControl w:val="0"/>
        <w:kinsoku/>
        <w:wordWrap/>
        <w:overflowPunct/>
        <w:topLinePunct w:val="0"/>
        <w:autoSpaceDE/>
        <w:autoSpaceDN/>
        <w:bidi w:val="0"/>
        <w:snapToGrid w:val="0"/>
        <w:spacing w:line="360" w:lineRule="auto"/>
        <w:jc w:val="right"/>
        <w:textAlignment w:val="auto"/>
        <w:rPr>
          <w:rFonts w:hint="eastAsia" w:ascii="Times New Roman" w:hAnsi="Times New Roman" w:eastAsia="宋体"/>
          <w:kern w:val="0"/>
          <w:sz w:val="24"/>
          <w:szCs w:val="24"/>
        </w:rPr>
      </w:pPr>
      <w:r>
        <w:rPr>
          <w:rFonts w:hint="eastAsia" w:ascii="Times New Roman" w:hAnsi="Times New Roman" w:eastAsia="宋体"/>
          <w:kern w:val="0"/>
          <w:sz w:val="24"/>
          <w:szCs w:val="24"/>
        </w:rPr>
        <w:t>年    月    日</w:t>
      </w:r>
    </w:p>
    <w:p w14:paraId="012FDC70">
      <w:pPr>
        <w:pageBreakBefore w:val="0"/>
        <w:widowControl w:val="0"/>
        <w:kinsoku/>
        <w:wordWrap/>
        <w:overflowPunct/>
        <w:topLinePunct w:val="0"/>
        <w:autoSpaceDE/>
        <w:autoSpaceDN/>
        <w:bidi w:val="0"/>
        <w:snapToGrid w:val="0"/>
        <w:spacing w:line="360" w:lineRule="auto"/>
        <w:jc w:val="right"/>
        <w:textAlignment w:val="auto"/>
        <w:rPr>
          <w:rFonts w:hint="eastAsia" w:ascii="Times New Roman" w:hAnsi="Times New Roman" w:eastAsia="宋体"/>
          <w:kern w:val="0"/>
          <w:sz w:val="24"/>
          <w:szCs w:val="24"/>
        </w:rPr>
      </w:pPr>
    </w:p>
    <w:p w14:paraId="282A4C60">
      <w:pPr>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ascii="Times New Roman" w:hAnsi="Times New Roman" w:eastAsia="宋体" w:cs="仿宋"/>
          <w:b/>
          <w:bCs/>
          <w:color w:val="FF0000"/>
          <w:sz w:val="24"/>
          <w:szCs w:val="24"/>
        </w:rPr>
      </w:pPr>
      <w:r>
        <w:rPr>
          <w:rFonts w:hint="eastAsia" w:ascii="Times New Roman" w:hAnsi="Times New Roman" w:eastAsia="宋体" w:cs="仿宋"/>
          <w:b/>
          <w:bCs/>
          <w:color w:val="FF0000"/>
          <w:sz w:val="24"/>
          <w:szCs w:val="24"/>
        </w:rPr>
        <w:t>说明：投标人须将此函件阅读打印，并将回执签章，作为招标文件领购申请资料之一，在申请领购招标文件时返回招标人或招标机构。</w:t>
      </w:r>
    </w:p>
    <w:sectPr>
      <w:footerReference r:id="rId3" w:type="default"/>
      <w:pgSz w:w="11906" w:h="16838"/>
      <w:pgMar w:top="1134"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DAC46">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6D3D70">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2</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36D3D70">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2</w:t>
                    </w:r>
                    <w:r>
                      <w:rPr>
                        <w:rFonts w:hint="eastAsia"/>
                      </w:rP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2F7B3D"/>
    <w:multiLevelType w:val="singleLevel"/>
    <w:tmpl w:val="632F7B3D"/>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kOWMzODNiNDE4MjVhNmY1YWJmNjExZDg0Y2VmMjQifQ=="/>
  </w:docVars>
  <w:rsids>
    <w:rsidRoot w:val="003A34A2"/>
    <w:rsid w:val="00274104"/>
    <w:rsid w:val="003A34A2"/>
    <w:rsid w:val="00993FCB"/>
    <w:rsid w:val="01613F97"/>
    <w:rsid w:val="0DBF15F5"/>
    <w:rsid w:val="140305FC"/>
    <w:rsid w:val="14BC0C62"/>
    <w:rsid w:val="233E4CF8"/>
    <w:rsid w:val="242C54B1"/>
    <w:rsid w:val="2F2E1FEB"/>
    <w:rsid w:val="35633D36"/>
    <w:rsid w:val="40BF186A"/>
    <w:rsid w:val="46DE5C88"/>
    <w:rsid w:val="578003DF"/>
    <w:rsid w:val="596869AD"/>
    <w:rsid w:val="5C214583"/>
    <w:rsid w:val="5E707A67"/>
    <w:rsid w:val="61EF2073"/>
    <w:rsid w:val="629B61B5"/>
    <w:rsid w:val="63E56AC6"/>
    <w:rsid w:val="64AD5EA9"/>
    <w:rsid w:val="677A16A6"/>
    <w:rsid w:val="687018FD"/>
    <w:rsid w:val="69811CCB"/>
    <w:rsid w:val="6AB0060B"/>
    <w:rsid w:val="6D8967A5"/>
    <w:rsid w:val="729B0C50"/>
    <w:rsid w:val="79124168"/>
    <w:rsid w:val="7E374B9B"/>
    <w:rsid w:val="7F344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Plain Text"/>
    <w:basedOn w:val="1"/>
    <w:unhideWhenUsed/>
    <w:qFormat/>
    <w:uiPriority w:val="0"/>
    <w:rPr>
      <w:rFonts w:ascii="宋体" w:hAnsi="Courier New"/>
      <w:kern w:val="0"/>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1">
    <w:name w:val="Hyperlink"/>
    <w:basedOn w:val="10"/>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2</Pages>
  <Words>1297</Words>
  <Characters>1368</Characters>
  <Lines>7</Lines>
  <Paragraphs>2</Paragraphs>
  <TotalTime>11</TotalTime>
  <ScaleCrop>false</ScaleCrop>
  <LinksUpToDate>false</LinksUpToDate>
  <CharactersWithSpaces>1480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2022-07-21T09:36:00Z</dcterms:created>
  <dc:creator>李鹏程</dc:creator>
  <cp:lastModifiedBy>蒋斯琪</cp:lastModifiedBy>
  <dcterms:modified xsi:type="dcterms:W3CDTF">2025-12-16T03:41:45Z</dcterms:modified>
  <dc:title>投标人标前提醒及投标须知</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AF23A6A8D3F34906832A02C323CF27F3</vt:lpwstr>
  </property>
  <property fmtid="{D5CDD505-2E9C-101B-9397-08002B2CF9AE}" pid="4" name="KSOTemplateDocerSaveRecord">
    <vt:lpwstr>eyJoZGlkIjoiMDZkYWY3MTU3NGUyNjFjMmQ4MTRmNWM2ZmEzOWFhY2YiLCJ1c2VySWQiOiI2MzUyMzQ3MTEifQ==</vt:lpwstr>
  </property>
</Properties>
</file>