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DCA6">
      <w:pPr>
        <w:pStyle w:val="5"/>
        <w:spacing w:line="277" w:lineRule="auto"/>
        <w:rPr>
          <w:rFonts w:hint="default" w:eastAsia="宋体"/>
          <w:lang w:val="en-US" w:eastAsia="zh-CN"/>
        </w:rPr>
      </w:pPr>
      <w:bookmarkStart w:id="8" w:name="_GoBack"/>
      <w:bookmarkEnd w:id="8"/>
      <w:r>
        <w:rPr>
          <w:rFonts w:hint="eastAsia" w:ascii="Times New Roman" w:hAnsi="Arial" w:eastAsia="微软雅黑" w:cs="Arial"/>
          <w:snapToGrid w:val="0"/>
          <w:color w:val="000000"/>
          <w:kern w:val="0"/>
          <w:sz w:val="21"/>
          <w:szCs w:val="21"/>
          <w:lang w:val="en-US" w:eastAsia="zh-CN" w:bidi="ar-SA"/>
        </w:rPr>
        <w:t xml:space="preserve">  </w:t>
      </w:r>
    </w:p>
    <w:p w14:paraId="58CCF897">
      <w:pPr>
        <w:spacing w:line="1064" w:lineRule="exact"/>
      </w:pPr>
    </w:p>
    <w:p w14:paraId="6A3FF868">
      <w:pPr>
        <w:pStyle w:val="5"/>
        <w:spacing w:line="251" w:lineRule="auto"/>
      </w:pPr>
    </w:p>
    <w:p w14:paraId="55994AE5">
      <w:pPr>
        <w:pStyle w:val="5"/>
        <w:spacing w:line="251" w:lineRule="auto"/>
      </w:pPr>
    </w:p>
    <w:p w14:paraId="444DB01A">
      <w:pPr>
        <w:pStyle w:val="5"/>
        <w:spacing w:line="252" w:lineRule="auto"/>
      </w:pPr>
    </w:p>
    <w:p w14:paraId="7AC257C8">
      <w:pPr>
        <w:pStyle w:val="5"/>
        <w:spacing w:line="252" w:lineRule="auto"/>
      </w:pPr>
    </w:p>
    <w:p w14:paraId="51F2F553">
      <w:pPr>
        <w:keepNext w:val="0"/>
        <w:keepLines w:val="0"/>
        <w:pageBreakBefore w:val="0"/>
        <w:widowControl w:val="0"/>
        <w:kinsoku/>
        <w:wordWrap/>
        <w:overflowPunct/>
        <w:topLinePunct w:val="0"/>
        <w:autoSpaceDE/>
        <w:autoSpaceDN/>
        <w:bidi w:val="0"/>
        <w:adjustRightInd/>
        <w:snapToGrid/>
        <w:spacing w:line="1102" w:lineRule="exact"/>
        <w:ind w:left="0" w:right="0" w:firstLine="0"/>
        <w:jc w:val="center"/>
        <w:textAlignment w:val="auto"/>
        <w:rPr>
          <w:rFonts w:hint="eastAsia" w:ascii="宋体" w:hAnsi="宋体" w:eastAsia="宋体" w:cs="宋体"/>
          <w:sz w:val="84"/>
          <w:szCs w:val="84"/>
          <w:lang w:eastAsia="zh-CN"/>
        </w:rPr>
      </w:pPr>
      <w:r>
        <w:rPr>
          <w:rFonts w:hint="eastAsia" w:ascii="Times New Roman" w:hAnsi="宋体" w:eastAsia="微软雅黑" w:cs="宋体"/>
          <w:b w:val="0"/>
          <w:bCs w:val="0"/>
          <w:snapToGrid w:val="0"/>
          <w:color w:val="000000"/>
          <w:spacing w:val="0"/>
          <w:w w:val="100"/>
          <w:kern w:val="0"/>
          <w:sz w:val="84"/>
          <w:szCs w:val="84"/>
          <w:lang w:val="en-US" w:eastAsia="zh-CN" w:bidi="ar-SA"/>
        </w:rPr>
        <w:t>international tender document</w:t>
      </w:r>
    </w:p>
    <w:p w14:paraId="44473870">
      <w:pPr>
        <w:spacing w:line="200" w:lineRule="exact"/>
        <w:rPr>
          <w:rFonts w:hint="eastAsia" w:ascii="宋体" w:hAnsi="宋体" w:eastAsia="宋体" w:cs="宋体"/>
          <w:sz w:val="20"/>
          <w:szCs w:val="20"/>
        </w:rPr>
      </w:pPr>
    </w:p>
    <w:p w14:paraId="1F522FFE">
      <w:pPr>
        <w:spacing w:line="200" w:lineRule="exact"/>
        <w:rPr>
          <w:rFonts w:hint="eastAsia" w:ascii="宋体" w:hAnsi="宋体" w:eastAsia="宋体" w:cs="宋体"/>
          <w:sz w:val="20"/>
          <w:szCs w:val="20"/>
        </w:rPr>
      </w:pPr>
    </w:p>
    <w:p w14:paraId="5A61DDA1">
      <w:pPr>
        <w:spacing w:line="200" w:lineRule="exact"/>
        <w:rPr>
          <w:rFonts w:hint="eastAsia" w:ascii="宋体" w:hAnsi="宋体" w:eastAsia="宋体" w:cs="宋体"/>
          <w:sz w:val="20"/>
          <w:szCs w:val="20"/>
        </w:rPr>
      </w:pPr>
    </w:p>
    <w:p w14:paraId="28FA3230">
      <w:pPr>
        <w:spacing w:line="200" w:lineRule="exact"/>
        <w:rPr>
          <w:rFonts w:hint="eastAsia" w:ascii="宋体" w:hAnsi="宋体" w:eastAsia="宋体" w:cs="宋体"/>
          <w:sz w:val="20"/>
          <w:szCs w:val="20"/>
        </w:rPr>
      </w:pPr>
    </w:p>
    <w:p w14:paraId="6D20EE95">
      <w:pPr>
        <w:spacing w:line="200" w:lineRule="exact"/>
        <w:rPr>
          <w:rFonts w:hint="eastAsia" w:ascii="宋体" w:hAnsi="宋体" w:eastAsia="宋体" w:cs="宋体"/>
          <w:sz w:val="20"/>
          <w:szCs w:val="20"/>
        </w:rPr>
      </w:pPr>
    </w:p>
    <w:p w14:paraId="35333A32">
      <w:pPr>
        <w:spacing w:before="13" w:line="280" w:lineRule="exact"/>
        <w:rPr>
          <w:rFonts w:hint="eastAsia" w:ascii="宋体" w:hAnsi="宋体" w:eastAsia="宋体" w:cs="宋体"/>
          <w:sz w:val="28"/>
          <w:szCs w:val="28"/>
        </w:rPr>
      </w:pPr>
    </w:p>
    <w:p w14:paraId="7F8E0352">
      <w:pPr>
        <w:spacing w:before="13" w:line="280" w:lineRule="exact"/>
        <w:rPr>
          <w:rFonts w:hint="eastAsia" w:ascii="宋体" w:hAnsi="宋体" w:eastAsia="宋体" w:cs="宋体"/>
          <w:sz w:val="28"/>
          <w:szCs w:val="28"/>
        </w:rPr>
      </w:pPr>
    </w:p>
    <w:p w14:paraId="1E4F17F7">
      <w:pPr>
        <w:spacing w:before="13" w:line="280" w:lineRule="exact"/>
        <w:rPr>
          <w:rFonts w:hint="eastAsia" w:ascii="宋体" w:hAnsi="宋体" w:eastAsia="宋体" w:cs="宋体"/>
          <w:sz w:val="28"/>
          <w:szCs w:val="28"/>
        </w:rPr>
      </w:pPr>
    </w:p>
    <w:p w14:paraId="40DA8EBC">
      <w:pPr>
        <w:spacing w:before="13" w:line="280" w:lineRule="exact"/>
        <w:rPr>
          <w:rFonts w:hint="eastAsia" w:ascii="宋体" w:hAnsi="宋体" w:eastAsia="宋体" w:cs="宋体"/>
          <w:sz w:val="28"/>
          <w:szCs w:val="28"/>
        </w:rPr>
      </w:pPr>
    </w:p>
    <w:p w14:paraId="0182F3DA">
      <w:pPr>
        <w:spacing w:before="13" w:line="280" w:lineRule="exact"/>
        <w:rPr>
          <w:rFonts w:hint="eastAsia" w:ascii="宋体" w:hAnsi="宋体" w:eastAsia="宋体" w:cs="宋体"/>
          <w:sz w:val="28"/>
          <w:szCs w:val="28"/>
        </w:rPr>
      </w:pPr>
    </w:p>
    <w:p w14:paraId="409E88F7">
      <w:pPr>
        <w:keepNext w:val="0"/>
        <w:keepLines w:val="0"/>
        <w:pageBreakBefore w:val="0"/>
        <w:widowControl w:val="0"/>
        <w:kinsoku/>
        <w:wordWrap/>
        <w:overflowPunct/>
        <w:topLinePunct w:val="0"/>
        <w:autoSpaceDE/>
        <w:autoSpaceDN/>
        <w:bidi w:val="0"/>
        <w:adjustRightInd/>
        <w:snapToGrid/>
        <w:spacing w:before="100" w:line="700" w:lineRule="exact"/>
        <w:ind w:left="2871" w:leftChars="500" w:right="859" w:rightChars="409" w:hanging="1821" w:hangingChars="500"/>
        <w:jc w:val="left"/>
        <w:textAlignment w:val="auto"/>
        <w:rPr>
          <w:rFonts w:hint="eastAsia" w:ascii="宋体" w:hAnsi="宋体" w:eastAsia="宋体" w:cs="宋体"/>
          <w:b/>
          <w:bCs/>
          <w:spacing w:val="2"/>
          <w:w w:val="100"/>
          <w:sz w:val="36"/>
          <w:szCs w:val="36"/>
          <w:lang w:val="en-US" w:eastAsia="zh-CN"/>
        </w:rPr>
      </w:pPr>
      <w:r>
        <w:rPr>
          <w:rFonts w:hint="eastAsia" w:ascii="Times New Roman" w:hAnsi="宋体" w:eastAsia="微软雅黑" w:cs="宋体"/>
          <w:b/>
          <w:bCs/>
          <w:snapToGrid w:val="0"/>
          <w:color w:val="000000"/>
          <w:spacing w:val="2"/>
          <w:w w:val="100"/>
          <w:kern w:val="0"/>
          <w:sz w:val="36"/>
          <w:szCs w:val="36"/>
          <w:lang w:val="en-US" w:eastAsia="zh-CN" w:bidi="ar-SA"/>
        </w:rPr>
        <w:t>Project Name: Second Phase of the 3D 4K Fluorescent Thoracoscopic Video System Introduction Project at the First Affiliated Hospital of Nanchang University</w:t>
      </w:r>
    </w:p>
    <w:p w14:paraId="4D0E3DD8">
      <w:pPr>
        <w:keepNext w:val="0"/>
        <w:keepLines w:val="0"/>
        <w:pageBreakBefore w:val="0"/>
        <w:widowControl w:val="0"/>
        <w:kinsoku/>
        <w:wordWrap/>
        <w:overflowPunct/>
        <w:topLinePunct w:val="0"/>
        <w:autoSpaceDE/>
        <w:autoSpaceDN/>
        <w:bidi w:val="0"/>
        <w:adjustRightInd/>
        <w:snapToGrid/>
        <w:spacing w:before="100" w:line="700" w:lineRule="exact"/>
        <w:ind w:left="2701" w:leftChars="500" w:right="1050" w:rightChars="500" w:hanging="1651" w:hangingChars="500"/>
        <w:jc w:val="both"/>
        <w:textAlignment w:val="auto"/>
        <w:rPr>
          <w:rFonts w:hint="eastAsia" w:ascii="宋体" w:hAnsi="宋体" w:eastAsia="宋体" w:cs="宋体"/>
          <w:b/>
          <w:bCs/>
          <w:sz w:val="36"/>
          <w:szCs w:val="36"/>
          <w:lang w:eastAsia="zh-CN"/>
        </w:rPr>
      </w:pPr>
      <w:r>
        <w:rPr>
          <w:rFonts w:hint="eastAsia" w:ascii="Times New Roman" w:hAnsi="宋体" w:eastAsia="微软雅黑" w:cs="宋体"/>
          <w:b/>
          <w:bCs/>
          <w:snapToGrid w:val="0"/>
          <w:color w:val="000000"/>
          <w:spacing w:val="3"/>
          <w:w w:val="90"/>
          <w:kern w:val="0"/>
          <w:sz w:val="36"/>
          <w:szCs w:val="36"/>
          <w:lang w:val="en-US" w:eastAsia="zh-CN" w:bidi="ar-SA"/>
        </w:rPr>
        <w:t>Tender No.: 1493-254112111136</w:t>
      </w:r>
    </w:p>
    <w:p w14:paraId="557DB335">
      <w:pPr>
        <w:spacing w:line="200" w:lineRule="exact"/>
        <w:rPr>
          <w:rFonts w:hint="eastAsia" w:ascii="宋体" w:hAnsi="宋体" w:eastAsia="宋体" w:cs="宋体"/>
          <w:sz w:val="20"/>
          <w:szCs w:val="20"/>
        </w:rPr>
      </w:pPr>
    </w:p>
    <w:p w14:paraId="6B4603E9">
      <w:pPr>
        <w:spacing w:line="200" w:lineRule="exact"/>
        <w:rPr>
          <w:rFonts w:hint="eastAsia" w:ascii="宋体" w:hAnsi="宋体" w:eastAsia="宋体" w:cs="宋体"/>
          <w:sz w:val="20"/>
          <w:szCs w:val="20"/>
        </w:rPr>
      </w:pPr>
    </w:p>
    <w:p w14:paraId="7C0198D1">
      <w:pPr>
        <w:spacing w:line="200" w:lineRule="exact"/>
        <w:rPr>
          <w:rFonts w:hint="eastAsia" w:ascii="宋体" w:hAnsi="宋体" w:eastAsia="宋体" w:cs="宋体"/>
          <w:sz w:val="20"/>
          <w:szCs w:val="20"/>
        </w:rPr>
      </w:pPr>
    </w:p>
    <w:p w14:paraId="7DA20044">
      <w:pPr>
        <w:spacing w:line="200" w:lineRule="exact"/>
        <w:rPr>
          <w:rFonts w:hint="eastAsia" w:ascii="宋体" w:hAnsi="宋体" w:eastAsia="宋体" w:cs="宋体"/>
          <w:sz w:val="20"/>
          <w:szCs w:val="20"/>
        </w:rPr>
      </w:pPr>
    </w:p>
    <w:p w14:paraId="61490D47">
      <w:pPr>
        <w:spacing w:line="200" w:lineRule="exact"/>
        <w:rPr>
          <w:rFonts w:hint="eastAsia" w:ascii="宋体" w:hAnsi="宋体" w:eastAsia="宋体" w:cs="宋体"/>
          <w:sz w:val="20"/>
          <w:szCs w:val="20"/>
        </w:rPr>
      </w:pPr>
    </w:p>
    <w:p w14:paraId="3C774F16">
      <w:pPr>
        <w:spacing w:line="200" w:lineRule="exact"/>
        <w:rPr>
          <w:rFonts w:hint="eastAsia" w:ascii="宋体" w:hAnsi="宋体" w:eastAsia="宋体" w:cs="宋体"/>
          <w:sz w:val="20"/>
          <w:szCs w:val="20"/>
        </w:rPr>
      </w:pPr>
    </w:p>
    <w:p w14:paraId="6939E91E">
      <w:pPr>
        <w:spacing w:line="220" w:lineRule="exact"/>
        <w:rPr>
          <w:rFonts w:hint="eastAsia" w:ascii="宋体" w:hAnsi="宋体" w:eastAsia="宋体" w:cs="宋体"/>
          <w:sz w:val="22"/>
          <w:szCs w:val="22"/>
        </w:rPr>
      </w:pPr>
    </w:p>
    <w:p w14:paraId="266AFC80">
      <w:pPr>
        <w:ind w:left="276" w:right="0"/>
        <w:jc w:val="center"/>
        <w:outlineLvl w:val="9"/>
        <w:rPr>
          <w:rFonts w:hint="eastAsia" w:ascii="宋体" w:hAnsi="宋体" w:eastAsia="宋体" w:cs="宋体"/>
          <w:b/>
          <w:bCs/>
          <w:sz w:val="36"/>
          <w:szCs w:val="36"/>
          <w:lang w:eastAsia="zh-CN"/>
        </w:rPr>
      </w:pPr>
      <w:r>
        <w:rPr>
          <w:rFonts w:hint="eastAsia" w:ascii="Times New Roman" w:hAnsi="宋体" w:eastAsia="微软雅黑" w:cs="宋体"/>
          <w:b/>
          <w:bCs/>
          <w:snapToGrid w:val="0"/>
          <w:color w:val="000000"/>
          <w:spacing w:val="0"/>
          <w:w w:val="100"/>
          <w:kern w:val="0"/>
          <w:sz w:val="36"/>
          <w:szCs w:val="36"/>
          <w:lang w:val="en-US" w:eastAsia="zh-CN" w:bidi="ar-SA"/>
        </w:rPr>
        <w:t>(Volume 2)</w:t>
      </w:r>
    </w:p>
    <w:p w14:paraId="78EC68E2">
      <w:pPr>
        <w:spacing w:line="200" w:lineRule="exact"/>
        <w:rPr>
          <w:rFonts w:hint="eastAsia" w:ascii="宋体" w:hAnsi="宋体" w:eastAsia="宋体" w:cs="宋体"/>
          <w:b/>
          <w:bCs/>
          <w:sz w:val="36"/>
          <w:szCs w:val="36"/>
        </w:rPr>
      </w:pPr>
    </w:p>
    <w:p w14:paraId="64E5D3D1">
      <w:pPr>
        <w:spacing w:line="200" w:lineRule="exact"/>
        <w:rPr>
          <w:rFonts w:hint="eastAsia" w:ascii="宋体" w:hAnsi="宋体" w:eastAsia="宋体" w:cs="宋体"/>
          <w:b/>
          <w:bCs/>
          <w:sz w:val="36"/>
          <w:szCs w:val="36"/>
        </w:rPr>
      </w:pPr>
    </w:p>
    <w:p w14:paraId="23C82016">
      <w:pPr>
        <w:spacing w:line="200" w:lineRule="exact"/>
        <w:rPr>
          <w:rFonts w:hint="eastAsia" w:ascii="宋体" w:hAnsi="宋体" w:eastAsia="宋体" w:cs="宋体"/>
          <w:b/>
          <w:bCs/>
          <w:sz w:val="36"/>
          <w:szCs w:val="36"/>
        </w:rPr>
      </w:pPr>
    </w:p>
    <w:p w14:paraId="2466D6B6">
      <w:pPr>
        <w:spacing w:line="200" w:lineRule="exact"/>
        <w:rPr>
          <w:rFonts w:hint="eastAsia" w:ascii="宋体" w:hAnsi="宋体" w:eastAsia="宋体" w:cs="宋体"/>
          <w:b/>
          <w:bCs/>
          <w:sz w:val="36"/>
          <w:szCs w:val="36"/>
        </w:rPr>
      </w:pPr>
    </w:p>
    <w:p w14:paraId="0D087FFA">
      <w:pPr>
        <w:spacing w:line="200" w:lineRule="exact"/>
        <w:rPr>
          <w:rFonts w:hint="eastAsia" w:ascii="宋体" w:hAnsi="宋体" w:eastAsia="宋体" w:cs="宋体"/>
          <w:b/>
          <w:bCs/>
          <w:sz w:val="36"/>
          <w:szCs w:val="36"/>
        </w:rPr>
      </w:pPr>
    </w:p>
    <w:p w14:paraId="6A5446F0">
      <w:pPr>
        <w:spacing w:line="200" w:lineRule="exact"/>
        <w:rPr>
          <w:rFonts w:hint="eastAsia" w:ascii="宋体" w:hAnsi="宋体" w:eastAsia="宋体" w:cs="宋体"/>
          <w:b/>
          <w:bCs/>
          <w:sz w:val="36"/>
          <w:szCs w:val="36"/>
        </w:rPr>
      </w:pPr>
    </w:p>
    <w:p w14:paraId="79565263">
      <w:pPr>
        <w:spacing w:before="1" w:line="280" w:lineRule="exact"/>
        <w:rPr>
          <w:rFonts w:hint="eastAsia" w:ascii="宋体" w:hAnsi="宋体" w:eastAsia="宋体" w:cs="宋体"/>
          <w:b/>
          <w:bCs/>
          <w:sz w:val="36"/>
          <w:szCs w:val="36"/>
        </w:rPr>
      </w:pPr>
    </w:p>
    <w:p w14:paraId="162CEBDF">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bCs/>
          <w:spacing w:val="2"/>
          <w:w w:val="100"/>
          <w:sz w:val="36"/>
          <w:szCs w:val="36"/>
          <w:lang w:eastAsia="zh-CN"/>
        </w:rPr>
      </w:pPr>
      <w:r>
        <w:rPr>
          <w:rFonts w:hint="eastAsia" w:ascii="Times New Roman" w:hAnsi="宋体" w:eastAsia="微软雅黑" w:cs="宋体"/>
          <w:b/>
          <w:bCs/>
          <w:snapToGrid w:val="0"/>
          <w:color w:val="000000"/>
          <w:spacing w:val="2"/>
          <w:w w:val="100"/>
          <w:kern w:val="0"/>
          <w:sz w:val="36"/>
          <w:szCs w:val="36"/>
          <w:lang w:val="en-US" w:eastAsia="zh-CN" w:bidi="ar-SA"/>
        </w:rPr>
        <w:t>Jiangxi Chengxin Weiye Tendering Consulting Co., Ltd.</w:t>
      </w:r>
    </w:p>
    <w:p w14:paraId="44DFACC9">
      <w:pPr>
        <w:spacing w:before="187" w:line="228" w:lineRule="auto"/>
        <w:ind w:left="3903"/>
        <w:rPr>
          <w:rFonts w:hint="eastAsia" w:ascii="黑体" w:hAnsi="黑体" w:eastAsia="宋体" w:cs="黑体"/>
          <w:sz w:val="35"/>
          <w:szCs w:val="35"/>
          <w:lang w:eastAsia="zh-CN"/>
        </w:rPr>
      </w:pPr>
      <w:r>
        <w:rPr>
          <w:rFonts w:hint="eastAsia" w:ascii="Times New Roman" w:hAnsi="宋体" w:eastAsia="微软雅黑" w:cs="宋体"/>
          <w:b/>
          <w:bCs/>
          <w:snapToGrid w:val="0"/>
          <w:color w:val="000000"/>
          <w:spacing w:val="0"/>
          <w:w w:val="110"/>
          <w:kern w:val="0"/>
          <w:sz w:val="36"/>
          <w:szCs w:val="36"/>
          <w:lang w:val="en-US" w:eastAsia="zh-CN" w:bidi="ar-SA"/>
        </w:rPr>
        <w:t>China·Nanchang</w:t>
      </w:r>
    </w:p>
    <w:p w14:paraId="20E2AFE9">
      <w:pPr>
        <w:spacing w:line="228" w:lineRule="auto"/>
        <w:rPr>
          <w:rFonts w:ascii="黑体" w:hAnsi="黑体" w:eastAsia="黑体" w:cs="黑体"/>
          <w:sz w:val="35"/>
          <w:szCs w:val="35"/>
        </w:rPr>
        <w:sectPr>
          <w:footerReference r:id="rId5" w:type="default"/>
          <w:pgSz w:w="11910" w:h="16840"/>
          <w:pgMar w:top="1431" w:right="1371" w:bottom="1172" w:left="1279" w:header="0" w:footer="954" w:gutter="0"/>
          <w:cols w:space="720" w:num="1"/>
        </w:sectPr>
      </w:pPr>
    </w:p>
    <w:p w14:paraId="05F51C09">
      <w:pPr>
        <w:pStyle w:val="5"/>
        <w:spacing w:line="322" w:lineRule="auto"/>
      </w:pPr>
    </w:p>
    <w:sdt>
      <w:sdtPr>
        <w:rPr>
          <w:rFonts w:ascii="宋体" w:hAnsi="宋体" w:eastAsia="宋体" w:cs="宋体"/>
          <w:sz w:val="47"/>
          <w:szCs w:val="47"/>
        </w:rPr>
        <w:id w:val="147465599"/>
        <w:docPartObj>
          <w:docPartGallery w:val="Table of Contents"/>
          <w:docPartUnique/>
        </w:docPartObj>
      </w:sdtPr>
      <w:sdtEndPr>
        <w:rPr>
          <w:rFonts w:hint="eastAsia" w:ascii="宋体" w:hAnsi="宋体" w:eastAsia="宋体" w:cs="宋体"/>
          <w:sz w:val="32"/>
          <w:szCs w:val="32"/>
        </w:rPr>
      </w:sdtEndPr>
      <w:sdtContent>
        <w:p w14:paraId="038378CC">
          <w:pPr>
            <w:spacing w:before="152" w:line="225" w:lineRule="auto"/>
            <w:ind w:left="3654"/>
            <w:rPr>
              <w:rFonts w:hint="eastAsia" w:ascii="宋体" w:hAnsi="宋体" w:eastAsia="宋体" w:cs="宋体"/>
              <w:sz w:val="32"/>
              <w:szCs w:val="32"/>
              <w:lang w:eastAsia="zh-CN"/>
            </w:rPr>
          </w:pPr>
          <w:r>
            <w:rPr>
              <w:rFonts w:hint="eastAsia" w:ascii="Times New Roman" w:hAnsi="宋体" w:eastAsia="微软雅黑" w:cs="宋体"/>
              <w:b/>
              <w:bCs/>
              <w:snapToGrid w:val="0"/>
              <w:color w:val="000000"/>
              <w:spacing w:val="-56"/>
              <w:kern w:val="0"/>
              <w:sz w:val="32"/>
              <w:szCs w:val="32"/>
              <w:lang w:val="en-US" w:eastAsia="zh-CN" w:bidi="ar-SA"/>
            </w:rPr>
            <w:t>catalogue</w:t>
          </w:r>
        </w:p>
        <w:p w14:paraId="18B9EB08">
          <w:pPr>
            <w:tabs>
              <w:tab w:val="right" w:leader="dot" w:pos="9377"/>
            </w:tabs>
            <w:spacing w:before="241" w:line="227" w:lineRule="auto"/>
            <w:rPr>
              <w:rFonts w:hint="eastAsia" w:ascii="宋体" w:hAnsi="宋体" w:eastAsia="宋体" w:cs="宋体"/>
              <w:sz w:val="32"/>
              <w:szCs w:val="32"/>
              <w:lang w:eastAsia="zh-CN"/>
            </w:rPr>
          </w:pPr>
          <w:r>
            <w:rPr>
              <w:rFonts w:hint="eastAsia" w:ascii="Times New Roman" w:hAnsi="宋体" w:eastAsia="微软雅黑" w:cs="宋体"/>
              <w:snapToGrid w:val="0"/>
              <w:color w:val="000000"/>
              <w:spacing w:val="36"/>
              <w:kern w:val="0"/>
              <w:sz w:val="32"/>
              <w:szCs w:val="32"/>
              <w:lang w:val="en-US" w:eastAsia="zh-CN" w:bidi="ar-SA"/>
            </w:rPr>
            <w:t>Chapter 5 Invitation to Bid 3</w:t>
          </w:r>
          <w:r>
            <w:rPr>
              <w:rFonts w:hint="eastAsia" w:ascii="Times New Roman" w:hAnsi="宋体" w:eastAsia="微软雅黑" w:cs="宋体"/>
              <w:snapToGrid w:val="0"/>
              <w:color w:val="000000"/>
              <w:spacing w:val="36"/>
              <w:kern w:val="0"/>
              <w:sz w:val="32"/>
              <w:szCs w:val="32"/>
              <w:lang w:val="en-US" w:eastAsia="zh-CN" w:bidi="ar-SA"/>
            </w:rPr>
            <w:tab/>
            <w:t>3</w:t>
          </w:r>
        </w:p>
        <w:p w14:paraId="5F173A53">
          <w:pPr>
            <w:tabs>
              <w:tab w:val="right" w:leader="dot" w:pos="9377"/>
            </w:tabs>
            <w:spacing w:before="247" w:line="227" w:lineRule="auto"/>
            <w:rPr>
              <w:rFonts w:hint="eastAsia" w:ascii="宋体" w:hAnsi="宋体" w:eastAsia="宋体" w:cs="宋体"/>
              <w:sz w:val="32"/>
              <w:szCs w:val="32"/>
              <w:lang w:eastAsia="zh-CN"/>
            </w:rPr>
          </w:pPr>
          <w:r>
            <w:rPr>
              <w:rFonts w:hint="eastAsia" w:ascii="Times New Roman" w:hAnsi="宋体" w:eastAsia="微软雅黑" w:cs="宋体"/>
              <w:snapToGrid w:val="0"/>
              <w:color w:val="000000"/>
              <w:spacing w:val="37"/>
              <w:kern w:val="0"/>
              <w:sz w:val="32"/>
              <w:szCs w:val="32"/>
              <w:lang w:val="en-US" w:eastAsia="zh-CN" w:bidi="ar-SA"/>
            </w:rPr>
            <w:t>Chapter 6 Bid Document Form 5</w:t>
          </w:r>
          <w:r>
            <w:rPr>
              <w:rFonts w:hint="eastAsia" w:ascii="Times New Roman" w:hAnsi="宋体" w:eastAsia="微软雅黑" w:cs="宋体"/>
              <w:snapToGrid w:val="0"/>
              <w:color w:val="000000"/>
              <w:spacing w:val="37"/>
              <w:kern w:val="0"/>
              <w:sz w:val="32"/>
              <w:szCs w:val="32"/>
              <w:lang w:val="en-US" w:eastAsia="zh-CN" w:bidi="ar-SA"/>
            </w:rPr>
            <w:tab/>
            <w:t>5</w:t>
          </w:r>
        </w:p>
        <w:p w14:paraId="26E44429">
          <w:pPr>
            <w:tabs>
              <w:tab w:val="right" w:leader="dot" w:pos="9379"/>
            </w:tabs>
            <w:spacing w:before="247" w:line="227" w:lineRule="auto"/>
            <w:rPr>
              <w:rFonts w:hint="eastAsia" w:ascii="宋体" w:hAnsi="宋体" w:eastAsia="宋体" w:cs="宋体"/>
              <w:sz w:val="32"/>
              <w:szCs w:val="32"/>
              <w:lang w:eastAsia="zh-CN"/>
            </w:rPr>
          </w:pPr>
          <w:r>
            <w:rPr>
              <w:rFonts w:hint="eastAsia" w:ascii="Times New Roman" w:hAnsi="宋体" w:eastAsia="微软雅黑" w:cs="宋体"/>
              <w:snapToGrid w:val="0"/>
              <w:color w:val="000000"/>
              <w:spacing w:val="21"/>
              <w:kern w:val="0"/>
              <w:sz w:val="32"/>
              <w:szCs w:val="32"/>
              <w:lang w:val="en-US" w:eastAsia="zh-CN" w:bidi="ar-SA"/>
            </w:rPr>
            <w:t>Chapter 7 Special Clauses of the Contract 13</w:t>
          </w:r>
          <w:r>
            <w:rPr>
              <w:rFonts w:hint="eastAsia" w:ascii="Times New Roman" w:hAnsi="宋体" w:eastAsia="微软雅黑" w:cs="宋体"/>
              <w:snapToGrid w:val="0"/>
              <w:color w:val="000000"/>
              <w:spacing w:val="21"/>
              <w:kern w:val="0"/>
              <w:sz w:val="32"/>
              <w:szCs w:val="32"/>
              <w:lang w:val="en-US" w:eastAsia="zh-CN" w:bidi="ar-SA"/>
            </w:rPr>
            <w:tab/>
            <w:t>13</w:t>
          </w:r>
        </w:p>
        <w:p w14:paraId="1458232D">
          <w:pPr>
            <w:tabs>
              <w:tab w:val="right" w:leader="dot" w:pos="9379"/>
            </w:tabs>
            <w:spacing w:before="247" w:line="227" w:lineRule="auto"/>
            <w:rPr>
              <w:rFonts w:hint="eastAsia" w:ascii="宋体" w:hAnsi="宋体" w:eastAsia="宋体" w:cs="宋体"/>
              <w:sz w:val="32"/>
              <w:szCs w:val="32"/>
            </w:rPr>
          </w:pPr>
          <w:r>
            <w:rPr>
              <w:rFonts w:hint="eastAsia" w:ascii="Times New Roman" w:hAnsi="宋体" w:eastAsia="微软雅黑" w:cs="宋体"/>
              <w:snapToGrid w:val="0"/>
              <w:color w:val="000000"/>
              <w:kern w:val="0"/>
              <w:sz w:val="32"/>
              <w:szCs w:val="32"/>
              <w:lang w:val="en-US" w:eastAsia="zh-CN" w:bidi="ar-SA"/>
            </w:rPr>
            <w:t>Chapter 8 List of Goods Requirements and Technical Specifications 14</w:t>
          </w:r>
          <w:r>
            <w:rPr>
              <w:rFonts w:hint="eastAsia" w:ascii="Times New Roman" w:hAnsi="宋体" w:eastAsia="微软雅黑" w:cs="宋体"/>
              <w:snapToGrid w:val="0"/>
              <w:color w:val="000000"/>
              <w:kern w:val="0"/>
              <w:sz w:val="32"/>
              <w:szCs w:val="32"/>
              <w:lang w:val="en-US" w:eastAsia="zh-CN" w:bidi="ar-SA"/>
            </w:rPr>
            <w:tab/>
            <w:t>14</w:t>
          </w:r>
        </w:p>
      </w:sdtContent>
    </w:sdt>
    <w:p w14:paraId="5BA3AB68">
      <w:pPr>
        <w:spacing w:line="227" w:lineRule="auto"/>
        <w:rPr>
          <w:rFonts w:ascii="宋体" w:hAnsi="宋体" w:eastAsia="宋体" w:cs="宋体"/>
          <w:sz w:val="31"/>
          <w:szCs w:val="31"/>
        </w:rPr>
        <w:sectPr>
          <w:footerReference r:id="rId6" w:type="default"/>
          <w:pgSz w:w="11910" w:h="16840"/>
          <w:pgMar w:top="1431" w:right="1099" w:bottom="1172" w:left="1430" w:header="0" w:footer="954" w:gutter="0"/>
          <w:cols w:space="720" w:num="1"/>
        </w:sectPr>
      </w:pPr>
    </w:p>
    <w:p w14:paraId="4AB3DE12">
      <w:pPr>
        <w:pStyle w:val="5"/>
        <w:spacing w:line="266" w:lineRule="auto"/>
      </w:pPr>
    </w:p>
    <w:p w14:paraId="118EE3B0">
      <w:pPr>
        <w:spacing w:before="114" w:line="227" w:lineRule="auto"/>
        <w:ind w:left="3400"/>
        <w:outlineLvl w:val="0"/>
        <w:rPr>
          <w:rFonts w:hint="eastAsia" w:eastAsia="黑体"/>
          <w:lang w:eastAsia="zh-CN"/>
        </w:rPr>
      </w:pPr>
      <w:bookmarkStart w:id="0" w:name="bookmark1"/>
      <w:bookmarkEnd w:id="0"/>
      <w:r>
        <w:rPr>
          <w:rFonts w:hint="eastAsia" w:ascii="Times New Roman" w:hAnsi="黑体" w:eastAsia="微软雅黑" w:cs="黑体"/>
          <w:b/>
          <w:bCs/>
          <w:snapToGrid w:val="0"/>
          <w:color w:val="000000"/>
          <w:spacing w:val="5"/>
          <w:kern w:val="0"/>
          <w:sz w:val="35"/>
          <w:szCs w:val="35"/>
          <w:lang w:val="en-US" w:eastAsia="zh-CN" w:bidi="ar-SA"/>
        </w:rPr>
        <w:t>Chapter 5 Invitation to Bid</w:t>
      </w:r>
    </w:p>
    <w:p w14:paraId="310DB25E">
      <w:pPr>
        <w:keepNext w:val="0"/>
        <w:keepLines w:val="0"/>
        <w:pageBreakBefore w:val="0"/>
        <w:widowControl/>
        <w:kinsoku w:val="0"/>
        <w:wordWrap/>
        <w:overflowPunct/>
        <w:topLinePunct w:val="0"/>
        <w:autoSpaceDE w:val="0"/>
        <w:autoSpaceDN w:val="0"/>
        <w:bidi w:val="0"/>
        <w:adjustRightInd w:val="0"/>
        <w:snapToGrid w:val="0"/>
        <w:spacing w:line="500" w:lineRule="exact"/>
        <w:ind w:left="2" w:right="320" w:firstLine="47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Jiangxi Chengxin Weiye Tendering Consulting Co., Ltd. (hereinafter referred to as the 'Tendering Agency') has been commissioned by the purchaser to invite qualified bidders to submit sealed tender documents for the following goods and related services:</w:t>
      </w:r>
    </w:p>
    <w:p w14:paraId="3EFF3440">
      <w:pPr>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outlineLvl w:val="9"/>
        <w:rPr>
          <w:rFonts w:hint="eastAsia" w:ascii="宋体" w:hAnsi="宋体" w:eastAsia="宋体" w:cs="宋体"/>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I. Bidding Conditions</w:t>
      </w:r>
    </w:p>
    <w:p w14:paraId="21D432AD">
      <w:pPr>
        <w:keepNext w:val="0"/>
        <w:keepLines w:val="0"/>
        <w:pageBreakBefore w:val="0"/>
        <w:widowControl/>
        <w:kinsoku w:val="0"/>
        <w:wordWrap/>
        <w:overflowPunct/>
        <w:topLinePunct w:val="0"/>
        <w:autoSpaceDE w:val="0"/>
        <w:autoSpaceDN w:val="0"/>
        <w:bidi w:val="0"/>
        <w:adjustRightInd w:val="0"/>
        <w:snapToGrid w:val="0"/>
        <w:spacing w:line="500" w:lineRule="exact"/>
        <w:ind w:left="49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1. Project Overview: Introduction of Medical Equipment to Meet Hospital Development Needs</w:t>
      </w:r>
    </w:p>
    <w:p w14:paraId="318385A3">
      <w:pPr>
        <w:keepNext w:val="0"/>
        <w:keepLines w:val="0"/>
        <w:pageBreakBefore w:val="0"/>
        <w:widowControl/>
        <w:kinsoku w:val="0"/>
        <w:wordWrap/>
        <w:overflowPunct/>
        <w:topLinePunct w:val="0"/>
        <w:autoSpaceDE w:val="0"/>
        <w:autoSpaceDN w:val="0"/>
        <w:bidi w:val="0"/>
        <w:adjustRightInd w:val="0"/>
        <w:snapToGrid w:val="0"/>
        <w:spacing w:line="500" w:lineRule="exact"/>
        <w:ind w:left="47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2. Status of fund availability or source confirmation: Self-raised funds by the unit</w:t>
      </w:r>
    </w:p>
    <w:p w14:paraId="2000FC38">
      <w:pPr>
        <w:keepNext w:val="0"/>
        <w:keepLines w:val="0"/>
        <w:pageBreakBefore w:val="0"/>
        <w:widowControl/>
        <w:kinsoku w:val="0"/>
        <w:wordWrap/>
        <w:overflowPunct/>
        <w:topLinePunct w:val="0"/>
        <w:autoSpaceDE w:val="0"/>
        <w:autoSpaceDN w:val="0"/>
        <w:bidi w:val="0"/>
        <w:adjustRightInd w:val="0"/>
        <w:snapToGrid w:val="0"/>
        <w:spacing w:line="500" w:lineRule="exact"/>
        <w:ind w:left="48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3. Explanation of project eligibility for tender: Funds have been secured</w:t>
      </w:r>
    </w:p>
    <w:p w14:paraId="2B3BAE30">
      <w:pPr>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rPr>
          <w:rFonts w:hint="eastAsia" w:ascii="宋体" w:hAnsi="宋体" w:eastAsia="宋体" w:cs="宋体"/>
          <w:sz w:val="24"/>
          <w:szCs w:val="24"/>
          <w:lang w:val="en-US" w:eastAsia="zh-CN"/>
        </w:rPr>
      </w:pPr>
      <w:r>
        <w:rPr>
          <w:rFonts w:hint="eastAsia" w:ascii="Times New Roman" w:hAnsi="宋体" w:eastAsia="微软雅黑" w:cs="宋体"/>
          <w:b/>
          <w:bCs/>
          <w:snapToGrid w:val="0"/>
          <w:color w:val="0D0D0D"/>
          <w:spacing w:val="-4"/>
          <w:kern w:val="0"/>
          <w:sz w:val="24"/>
          <w:szCs w:val="24"/>
          <w:lang w:val="en-US" w:eastAsia="zh-CN" w:bidi="ar-SA"/>
        </w:rPr>
        <w:t>II. Bidding Content</w:t>
      </w:r>
    </w:p>
    <w:p w14:paraId="26B6AC6D">
      <w:pPr>
        <w:keepNext w:val="0"/>
        <w:keepLines w:val="0"/>
        <w:pageBreakBefore w:val="0"/>
        <w:widowControl/>
        <w:kinsoku w:val="0"/>
        <w:wordWrap/>
        <w:overflowPunct/>
        <w:topLinePunct w:val="0"/>
        <w:autoSpaceDE w:val="0"/>
        <w:autoSpaceDN w:val="0"/>
        <w:bidi w:val="0"/>
        <w:adjustRightInd w:val="0"/>
        <w:snapToGrid w:val="0"/>
        <w:spacing w:line="500" w:lineRule="exact"/>
        <w:ind w:left="49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1. Bidding Number: 1493-254112111136</w:t>
      </w:r>
    </w:p>
    <w:p w14:paraId="13BAC809">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default" w:ascii="宋体" w:hAnsi="宋体" w:eastAsia="宋体" w:cs="宋体"/>
          <w:sz w:val="24"/>
          <w:szCs w:val="24"/>
          <w:lang w:val="en-US" w:eastAsia="zh-CN"/>
        </w:rPr>
      </w:pPr>
      <w:r>
        <w:rPr>
          <w:rFonts w:hint="eastAsia" w:ascii="Times New Roman" w:hAnsi="宋体" w:eastAsia="微软雅黑" w:cs="宋体"/>
          <w:snapToGrid w:val="0"/>
          <w:color w:val="0D0D0D"/>
          <w:spacing w:val="-1"/>
          <w:kern w:val="0"/>
          <w:sz w:val="24"/>
          <w:szCs w:val="24"/>
          <w:lang w:val="en-US" w:eastAsia="zh-CN" w:bidi="ar-SA"/>
        </w:rPr>
        <w:t>2. Name of the Tender Project: Second Round of the Project for the Introduction of 3D and 4K Fluorescent Thoracoscopic Video Systems at the First Affiliated Hospital of Nanchang University</w:t>
      </w:r>
    </w:p>
    <w:p w14:paraId="1DEE241E">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3. Project implementation location: Nanchang City, Jiangxi Province</w:t>
      </w:r>
    </w:p>
    <w:p w14:paraId="4BFE40F8">
      <w:pPr>
        <w:keepNext w:val="0"/>
        <w:keepLines w:val="0"/>
        <w:pageBreakBefore w:val="0"/>
        <w:widowControl/>
        <w:kinsoku w:val="0"/>
        <w:wordWrap/>
        <w:overflowPunct/>
        <w:topLinePunct w:val="0"/>
        <w:autoSpaceDE w:val="0"/>
        <w:autoSpaceDN w:val="0"/>
        <w:bidi w:val="0"/>
        <w:adjustRightInd w:val="0"/>
        <w:snapToGrid w:val="0"/>
        <w:spacing w:line="500" w:lineRule="exact"/>
        <w:ind w:left="474"/>
        <w:textAlignment w:val="baseline"/>
        <w:rPr>
          <w:rFonts w:hint="eastAsia" w:ascii="宋体" w:hAnsi="宋体" w:eastAsia="宋体" w:cs="宋体"/>
          <w:strike w:val="0"/>
          <w:dstrike w:val="0"/>
          <w:sz w:val="24"/>
          <w:szCs w:val="24"/>
          <w:highlight w:val="none"/>
          <w:lang w:eastAsia="zh-CN"/>
        </w:rPr>
      </w:pPr>
      <w:r>
        <w:rPr>
          <w:rFonts w:hint="eastAsia" w:ascii="Times New Roman" w:hAnsi="宋体" w:eastAsia="微软雅黑" w:cs="宋体"/>
          <w:strike w:val="0"/>
          <w:dstrike w:val="0"/>
          <w:snapToGrid w:val="0"/>
          <w:color w:val="0D0D0D"/>
          <w:spacing w:val="-2"/>
          <w:kern w:val="0"/>
          <w:sz w:val="24"/>
          <w:szCs w:val="24"/>
          <w:highlight w:val="none"/>
          <w:lang w:val="en-US" w:eastAsia="zh-CN" w:bidi="ar-SA"/>
        </w:rPr>
        <w:t>4. Qualified domestic products may participate in the bidding.</w:t>
      </w:r>
    </w:p>
    <w:p w14:paraId="376BAD45">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62"/>
          <w:w w:val="97"/>
          <w:kern w:val="0"/>
          <w:sz w:val="24"/>
          <w:szCs w:val="24"/>
          <w:lang w:val="en-US" w:eastAsia="zh-CN" w:bidi="ar-SA"/>
        </w:rPr>
        <w:t>5. List of Tendered Products (Key Equipment):</w:t>
      </w:r>
    </w:p>
    <w:tbl>
      <w:tblPr>
        <w:tblStyle w:val="12"/>
        <w:tblW w:w="8908"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2"/>
        <w:gridCol w:w="1630"/>
        <w:gridCol w:w="720"/>
        <w:gridCol w:w="1801"/>
        <w:gridCol w:w="1445"/>
        <w:gridCol w:w="1450"/>
      </w:tblGrid>
      <w:tr w14:paraId="5740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1862" w:type="dxa"/>
            <w:vAlign w:val="center"/>
          </w:tcPr>
          <w:p w14:paraId="035FEE12">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95" w:leftChars="0"/>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highlight w:val="none"/>
                <w:lang w:val="en-US" w:eastAsia="zh-CN" w:bidi="ar-SA"/>
              </w:rPr>
              <w:t>Purchase plan approval</w:t>
            </w:r>
          </w:p>
        </w:tc>
        <w:tc>
          <w:tcPr>
            <w:tcW w:w="1630" w:type="dxa"/>
            <w:vAlign w:val="center"/>
          </w:tcPr>
          <w:p w14:paraId="483F663C">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highlight w:val="none"/>
                <w:lang w:val="en-US" w:eastAsia="zh-CN" w:bidi="ar-SA"/>
              </w:rPr>
              <w:t>product name</w:t>
            </w:r>
          </w:p>
        </w:tc>
        <w:tc>
          <w:tcPr>
            <w:tcW w:w="720" w:type="dxa"/>
            <w:vAlign w:val="center"/>
          </w:tcPr>
          <w:p w14:paraId="1E8E35D7">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6"/>
                <w:kern w:val="0"/>
                <w:sz w:val="24"/>
                <w:szCs w:val="24"/>
                <w:lang w:val="en-US" w:eastAsia="zh-CN" w:bidi="ar-SA"/>
              </w:rPr>
              <w:t>quantity</w:t>
            </w:r>
          </w:p>
        </w:tc>
        <w:tc>
          <w:tcPr>
            <w:tcW w:w="1801" w:type="dxa"/>
            <w:vAlign w:val="center"/>
          </w:tcPr>
          <w:p w14:paraId="785DC26D">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Brief technical specifications</w:t>
            </w:r>
          </w:p>
        </w:tc>
        <w:tc>
          <w:tcPr>
            <w:tcW w:w="1445" w:type="dxa"/>
            <w:vAlign w:val="center"/>
          </w:tcPr>
          <w:p w14:paraId="561D8D3F">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63"/>
              <w:jc w:val="both"/>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purchase budget</w:t>
            </w:r>
          </w:p>
          <w:p w14:paraId="1DF306E1">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56"/>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5"/>
                <w:kern w:val="0"/>
                <w:sz w:val="24"/>
                <w:szCs w:val="24"/>
                <w:highlight w:val="none"/>
                <w:lang w:val="en-US" w:eastAsia="zh-CN" w:bidi="ar-SA"/>
              </w:rPr>
              <w:t>（ Renminbi ：</w:t>
            </w:r>
          </w:p>
          <w:p w14:paraId="3E372BE8">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290"/>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6"/>
                <w:kern w:val="0"/>
                <w:sz w:val="24"/>
                <w:szCs w:val="24"/>
                <w:highlight w:val="none"/>
                <w:lang w:val="en-US" w:eastAsia="zh-CN" w:bidi="ar-SA"/>
              </w:rPr>
              <w:t>Wan Yuan ）</w:t>
            </w:r>
          </w:p>
        </w:tc>
        <w:tc>
          <w:tcPr>
            <w:tcW w:w="1450" w:type="dxa"/>
            <w:vAlign w:val="center"/>
          </w:tcPr>
          <w:p w14:paraId="4DE8EEC7">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69"/>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ceiling price</w:t>
            </w:r>
          </w:p>
          <w:p w14:paraId="30846A86">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58"/>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 Renminbi ：</w:t>
            </w:r>
          </w:p>
          <w:p w14:paraId="796512BA">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292"/>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6"/>
                <w:kern w:val="0"/>
                <w:sz w:val="24"/>
                <w:szCs w:val="24"/>
                <w:lang w:val="en-US" w:eastAsia="zh-CN" w:bidi="ar-SA"/>
              </w:rPr>
              <w:t>Wan Yuan ）</w:t>
            </w:r>
          </w:p>
        </w:tc>
      </w:tr>
      <w:tr w14:paraId="1BC5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1862" w:type="dxa"/>
            <w:vAlign w:val="center"/>
          </w:tcPr>
          <w:p w14:paraId="6B28EF74">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Gan Gou 2025B000150367</w:t>
            </w:r>
          </w:p>
        </w:tc>
        <w:tc>
          <w:tcPr>
            <w:tcW w:w="1630" w:type="dxa"/>
            <w:vAlign w:val="center"/>
          </w:tcPr>
          <w:p w14:paraId="471990F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right="114"/>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China-Japan Friendship Hospital Jiangxi Branch Procures 3D/4K/Fluorescence Integrated Thoracoscopic Video System</w:t>
            </w:r>
          </w:p>
        </w:tc>
        <w:tc>
          <w:tcPr>
            <w:tcW w:w="720" w:type="dxa"/>
            <w:vAlign w:val="center"/>
          </w:tcPr>
          <w:p w14:paraId="1B02854F">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lang w:val="en-US" w:eastAsia="zh-CN"/>
              </w:rPr>
            </w:pPr>
            <w:r>
              <w:rPr>
                <w:rFonts w:hint="eastAsia" w:ascii="Times New Roman" w:hAnsi="宋体" w:eastAsia="微软雅黑" w:cs="宋体"/>
                <w:snapToGrid w:val="0"/>
                <w:color w:val="000000"/>
                <w:kern w:val="0"/>
                <w:sz w:val="24"/>
                <w:szCs w:val="24"/>
                <w:lang w:val="en-US" w:eastAsia="zh-CN" w:bidi="ar-SA"/>
              </w:rPr>
              <w:t>1 unit</w:t>
            </w:r>
          </w:p>
        </w:tc>
        <w:tc>
          <w:tcPr>
            <w:tcW w:w="1801" w:type="dxa"/>
            <w:vAlign w:val="center"/>
          </w:tcPr>
          <w:p w14:paraId="058A2C87">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See the tender documents for details</w:t>
            </w:r>
          </w:p>
        </w:tc>
        <w:tc>
          <w:tcPr>
            <w:tcW w:w="1445" w:type="dxa"/>
            <w:vAlign w:val="center"/>
          </w:tcPr>
          <w:p w14:paraId="6172F224">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highlight w:val="none"/>
                <w:lang w:val="en-US" w:eastAsia="zh-CN"/>
              </w:rPr>
            </w:pPr>
            <w:r>
              <w:rPr>
                <w:rFonts w:hint="eastAsia" w:ascii="Times New Roman" w:hAnsi="宋体" w:eastAsia="微软雅黑" w:cs="宋体"/>
                <w:snapToGrid w:val="0"/>
                <w:color w:val="000000"/>
                <w:kern w:val="0"/>
                <w:sz w:val="24"/>
                <w:szCs w:val="24"/>
                <w:highlight w:val="none"/>
                <w:lang w:val="en-US" w:eastAsia="zh-CN" w:bidi="ar-SA"/>
              </w:rPr>
              <w:t>400.00</w:t>
            </w:r>
          </w:p>
        </w:tc>
        <w:tc>
          <w:tcPr>
            <w:tcW w:w="1450" w:type="dxa"/>
            <w:vAlign w:val="center"/>
          </w:tcPr>
          <w:p w14:paraId="0B2784DD">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highlight w:val="none"/>
                <w:lang w:val="en-US" w:eastAsia="zh-CN"/>
              </w:rPr>
            </w:pPr>
            <w:r>
              <w:rPr>
                <w:rFonts w:hint="eastAsia" w:ascii="Times New Roman" w:hAnsi="宋体" w:eastAsia="微软雅黑" w:cs="宋体"/>
                <w:snapToGrid w:val="0"/>
                <w:color w:val="000000"/>
                <w:spacing w:val="-5"/>
                <w:kern w:val="0"/>
                <w:sz w:val="24"/>
                <w:szCs w:val="24"/>
                <w:highlight w:val="none"/>
                <w:lang w:val="en-US" w:eastAsia="zh-CN" w:bidi="ar-SA"/>
              </w:rPr>
              <w:t>336.00</w:t>
            </w:r>
          </w:p>
        </w:tc>
      </w:tr>
    </w:tbl>
    <w:p w14:paraId="5D24FBF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9"/>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3. Bidder Qualifications or Performance:</w:t>
      </w:r>
    </w:p>
    <w:p w14:paraId="533196BD">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1. Class II and III medical devices must possess a Medical Device Registration Certificate, while Class I medical devices must have a Product Filing Registration Certificate;</w:t>
      </w:r>
    </w:p>
    <w:p w14:paraId="062FE756">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2. Class II and III medical devices manufactured within the territory of the People's Republic of China shall possess a Medical Device Production License, while Class I medical devices shall possess a Medical Device Production Filing Certificate.</w:t>
      </w:r>
    </w:p>
    <w:p w14:paraId="0C7B2793">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3. Entities engaged in the operation of Class III medical devices must possess a Medical Device Business License, while those operating Class II medical devices must hold a Medical Device Business Filing Registration Certificate;</w:t>
      </w:r>
    </w:p>
    <w:p w14:paraId="2FFAEA0B">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4. If the imported goods submitted by the bidder are not manufactured by the bidder, the bidder shall obtain the manufacturer's official authorization or distribution license to supply such goods in this tender.</w:t>
      </w:r>
    </w:p>
    <w:p w14:paraId="65F47514">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5. Consortium bidding is not accepted for this project.</w:t>
      </w:r>
    </w:p>
    <w:p w14:paraId="7B91DDE3">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6. Bidders who have not obtained the tender documents are not eligible to participate in the bidding.</w:t>
      </w:r>
    </w:p>
    <w:p w14:paraId="6580765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IV. Acquisition of Tender Documents and Submission of Bids</w:t>
      </w:r>
    </w:p>
    <w:p w14:paraId="51207524">
      <w:pPr>
        <w:keepNext w:val="0"/>
        <w:keepLines w:val="0"/>
        <w:pageBreakBefore w:val="0"/>
        <w:widowControl/>
        <w:kinsoku w:val="0"/>
        <w:wordWrap/>
        <w:overflowPunct/>
        <w:topLinePunct w:val="0"/>
        <w:autoSpaceDE w:val="0"/>
        <w:autoSpaceDN w:val="0"/>
        <w:bidi w:val="0"/>
        <w:adjustRightInd w:val="0"/>
        <w:snapToGrid w:val="0"/>
        <w:spacing w:line="500" w:lineRule="exact"/>
        <w:ind w:left="480" w:firstLine="18"/>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D0D0D"/>
          <w:spacing w:val="-1"/>
          <w:kern w:val="0"/>
          <w:sz w:val="24"/>
          <w:szCs w:val="24"/>
          <w:highlight w:val="none"/>
          <w:lang w:val="en-US" w:eastAsia="zh-CN" w:bidi="ar-SA"/>
        </w:rPr>
        <w:t>1. Tender documents will be available for purchase from December 30,2025, until January 12,2026. The daily collection period (excluding holidays) is from 9:00 AM to 4:00 PM (Beijing Time).</w:t>
      </w:r>
    </w:p>
    <w:p w14:paraId="3AAEFB0A">
      <w:pPr>
        <w:keepNext w:val="0"/>
        <w:keepLines w:val="0"/>
        <w:pageBreakBefore w:val="0"/>
        <w:widowControl/>
        <w:kinsoku w:val="0"/>
        <w:wordWrap/>
        <w:overflowPunct/>
        <w:topLinePunct w:val="0"/>
        <w:autoSpaceDE w:val="0"/>
        <w:autoSpaceDN w:val="0"/>
        <w:bidi w:val="0"/>
        <w:adjustRightInd w:val="0"/>
        <w:snapToGrid w:val="0"/>
        <w:spacing w:line="500" w:lineRule="exact"/>
        <w:ind w:left="497" w:right="61" w:hanging="22"/>
        <w:textAlignment w:val="baseline"/>
        <w:rPr>
          <w:rFonts w:hint="eastAsia" w:ascii="宋体" w:hAnsi="宋体" w:eastAsia="宋体" w:cs="宋体"/>
          <w:color w:val="0D0D0D"/>
          <w:spacing w:val="2"/>
          <w:sz w:val="24"/>
          <w:szCs w:val="24"/>
          <w:highlight w:val="none"/>
          <w:lang w:eastAsia="zh-CN"/>
        </w:rPr>
      </w:pPr>
      <w:r>
        <w:rPr>
          <w:rFonts w:hint="eastAsia" w:ascii="Times New Roman" w:hAnsi="宋体" w:eastAsia="微软雅黑" w:cs="宋体"/>
          <w:snapToGrid w:val="0"/>
          <w:color w:val="0D0D0D"/>
          <w:spacing w:val="2"/>
          <w:kern w:val="0"/>
          <w:sz w:val="24"/>
          <w:szCs w:val="24"/>
          <w:highlight w:val="none"/>
          <w:lang w:val="en-US" w:eastAsia="zh-CN" w:bidi="ar-SA"/>
        </w:rPr>
        <w:t>2. How to obtain the tender documents: You may either collect them from Jiangxi Chengxin Weiye Tendering Consulting Co., Ltd. or email the required materials to their official address (jxcxwygs008@126.com).</w:t>
      </w:r>
    </w:p>
    <w:p w14:paraId="0728C2CA">
      <w:pPr>
        <w:keepNext w:val="0"/>
        <w:keepLines w:val="0"/>
        <w:pageBreakBefore w:val="0"/>
        <w:widowControl/>
        <w:kinsoku w:val="0"/>
        <w:wordWrap/>
        <w:overflowPunct/>
        <w:topLinePunct w:val="0"/>
        <w:autoSpaceDE w:val="0"/>
        <w:autoSpaceDN w:val="0"/>
        <w:bidi w:val="0"/>
        <w:adjustRightInd w:val="0"/>
        <w:snapToGrid w:val="0"/>
        <w:spacing w:line="500" w:lineRule="exact"/>
        <w:ind w:left="497" w:right="61" w:hanging="2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D0D0D"/>
          <w:spacing w:val="-2"/>
          <w:kern w:val="0"/>
          <w:sz w:val="24"/>
          <w:szCs w:val="24"/>
          <w:highlight w:val="none"/>
          <w:lang w:val="en-US" w:eastAsia="zh-CN" w:bidi="ar-SA"/>
        </w:rPr>
        <w:t>3. Bid submission deadline (bid opening time): 9:30 AM on January 20,2026 (Beijing Time);</w:t>
      </w:r>
    </w:p>
    <w:p w14:paraId="5DCA5F34">
      <w:pPr>
        <w:keepNext w:val="0"/>
        <w:keepLines w:val="0"/>
        <w:pageBreakBefore w:val="0"/>
        <w:widowControl/>
        <w:kinsoku w:val="0"/>
        <w:wordWrap/>
        <w:overflowPunct/>
        <w:topLinePunct w:val="0"/>
        <w:autoSpaceDE w:val="0"/>
        <w:autoSpaceDN w:val="0"/>
        <w:bidi w:val="0"/>
        <w:adjustRightInd w:val="0"/>
        <w:snapToGrid w:val="0"/>
        <w:spacing w:line="500" w:lineRule="exact"/>
        <w:ind w:left="235" w:leftChars="112" w:firstLine="196" w:firstLineChars="8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4. Submission and opening of tender documents: Jiangxi Chengxin Weiye Tendering Consulting Co., Ltd. (4th Floor, Office Building, Nanchang Qingshanhu Investment Group Co., Ltd., 2119 Beijing East Road, Nanchang, Jiangxi Province) – Bid Opening Room.</w:t>
      </w:r>
    </w:p>
    <w:p w14:paraId="0EFAA9C8">
      <w:pPr>
        <w:keepNext w:val="0"/>
        <w:keepLines w:val="0"/>
        <w:pageBreakBefore w:val="0"/>
        <w:widowControl/>
        <w:kinsoku w:val="0"/>
        <w:wordWrap/>
        <w:overflowPunct/>
        <w:topLinePunct w:val="0"/>
        <w:autoSpaceDE w:val="0"/>
        <w:autoSpaceDN w:val="0"/>
        <w:bidi w:val="0"/>
        <w:adjustRightInd w:val="0"/>
        <w:snapToGrid w:val="0"/>
        <w:spacing w:line="500" w:lineRule="exact"/>
        <w:ind w:left="241" w:leftChars="115" w:right="120" w:firstLine="208" w:firstLineChars="9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4"/>
          <w:kern w:val="0"/>
          <w:sz w:val="24"/>
          <w:szCs w:val="24"/>
          <w:lang w:val="en-US" w:eastAsia="zh-CN" w:bidi="ar-SA"/>
        </w:rPr>
        <w:t>5. Other requirements for bidders: Bidders must complete registration on the Bi Network (http://www.ebnew.com) (or the Electronic Trading Platform for Mechanical and Electrical Products Bidding and Tendering (http://www.chinabidding.com)) before bidding, otherwise they will not be able to participate in the bidding. Suppliers must register on the Jiangxi Public Resources Trading Network (URL: http://jxsggzy.cn/) and obtain the Jiangxi CA digital certificate, electronic signature, and information verification before bidding. For specific requirements, please refer to the "Jiangxi Government Procurement Network" (URL: http://www.ccgp-jiangxi.gov.cn/web/). The evaluation results will be announced on the Bi Network, China International Tendering Network, and the Jiangxi Public Resources Trading Network.</w:t>
      </w:r>
    </w:p>
    <w:p w14:paraId="0E716692">
      <w:pPr>
        <w:keepNext w:val="0"/>
        <w:keepLines w:val="0"/>
        <w:pageBreakBefore w:val="0"/>
        <w:widowControl/>
        <w:kinsoku w:val="0"/>
        <w:wordWrap/>
        <w:overflowPunct/>
        <w:topLinePunct w:val="0"/>
        <w:autoSpaceDE w:val="0"/>
        <w:autoSpaceDN w:val="0"/>
        <w:bidi w:val="0"/>
        <w:adjustRightInd w:val="0"/>
        <w:snapToGrid w:val="0"/>
        <w:spacing w:line="500" w:lineRule="exact"/>
        <w:ind w:left="244" w:leftChars="116" w:right="39" w:firstLine="231" w:firstLineChars="99"/>
        <w:textAlignment w:val="baseline"/>
        <w:rPr>
          <w:rFonts w:hint="eastAsia" w:ascii="宋体" w:hAnsi="宋体" w:eastAsia="宋体" w:cs="宋体"/>
          <w:color w:val="0D0D0D"/>
          <w:spacing w:val="-3"/>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6. A separate electronic version of the tender document (stamped with the company seal) must be submitted, stored on a sealed USB drive and stamped with the company seal. The envelope must display the procurement number, project name, and the name of the tendering supplier, along with the label "Electronic Tender Document".</w:t>
      </w:r>
    </w:p>
    <w:p w14:paraId="55C5FB4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bCs/>
          <w:color w:val="0D0D0D"/>
          <w:spacing w:val="-4"/>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5. Contact Information</w:t>
      </w:r>
    </w:p>
    <w:p w14:paraId="410C745B">
      <w:pPr>
        <w:keepNext w:val="0"/>
        <w:keepLines w:val="0"/>
        <w:pageBreakBefore w:val="0"/>
        <w:widowControl/>
        <w:kinsoku w:val="0"/>
        <w:wordWrap/>
        <w:overflowPunct/>
        <w:topLinePunct w:val="0"/>
        <w:autoSpaceDE w:val="0"/>
        <w:autoSpaceDN w:val="0"/>
        <w:bidi w:val="0"/>
        <w:adjustRightInd w:val="0"/>
        <w:snapToGrid w:val="0"/>
        <w:spacing w:line="500" w:lineRule="exact"/>
        <w:ind w:left="24" w:firstLine="464"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4"/>
          <w:kern w:val="0"/>
          <w:sz w:val="24"/>
          <w:szCs w:val="24"/>
          <w:lang w:val="en-US" w:eastAsia="zh-CN" w:bidi="ar-SA"/>
        </w:rPr>
        <w:t>1. Tenderer: The First Affiliated Hospital of Nanchang University</w:t>
      </w:r>
    </w:p>
    <w:p w14:paraId="25614F51">
      <w:pPr>
        <w:keepNext w:val="0"/>
        <w:keepLines w:val="0"/>
        <w:pageBreakBefore w:val="0"/>
        <w:widowControl/>
        <w:kinsoku w:val="0"/>
        <w:wordWrap/>
        <w:overflowPunct/>
        <w:topLinePunct w:val="0"/>
        <w:autoSpaceDE w:val="0"/>
        <w:autoSpaceDN w:val="0"/>
        <w:bidi w:val="0"/>
        <w:adjustRightInd w:val="0"/>
        <w:snapToGrid w:val="0"/>
        <w:spacing w:line="500" w:lineRule="exact"/>
        <w:ind w:left="5" w:firstLine="468" w:firstLineChars="200"/>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D0D0D"/>
          <w:spacing w:val="-3"/>
          <w:kern w:val="0"/>
          <w:sz w:val="24"/>
          <w:szCs w:val="24"/>
          <w:highlight w:val="none"/>
          <w:lang w:val="en-US" w:eastAsia="zh-CN" w:bidi="ar-SA"/>
        </w:rPr>
        <w:t>Address: No.17 Yongwai Main Street, Nanchang City, Jiangxi Province</w:t>
      </w:r>
    </w:p>
    <w:p w14:paraId="525AA752">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80" w:firstLineChars="200"/>
        <w:textAlignment w:val="baseline"/>
        <w:rPr>
          <w:rFonts w:hint="eastAsia" w:ascii="宋体" w:hAnsi="宋体" w:eastAsia="宋体" w:cs="宋体"/>
          <w:sz w:val="24"/>
          <w:szCs w:val="24"/>
          <w:highlight w:val="none"/>
          <w:lang w:val="en-US" w:eastAsia="zh-CN"/>
        </w:rPr>
      </w:pPr>
      <w:r>
        <w:rPr>
          <w:rFonts w:hint="eastAsia" w:ascii="Times New Roman" w:hAnsi="宋体" w:eastAsia="微软雅黑" w:cs="宋体"/>
          <w:snapToGrid w:val="0"/>
          <w:color w:val="auto"/>
          <w:kern w:val="0"/>
          <w:sz w:val="24"/>
          <w:szCs w:val="24"/>
          <w:highlight w:val="none"/>
          <w:u w:val="none"/>
          <w:lang w:val="en-US" w:eastAsia="zh-CN" w:bidi="ar-SA"/>
        </w:rPr>
        <w:t>Contact: Teacher Zhou</w:t>
      </w:r>
    </w:p>
    <w:p w14:paraId="78AF118B">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Contact: 0791-88692281</w:t>
      </w:r>
    </w:p>
    <w:p w14:paraId="0DA278C3">
      <w:pPr>
        <w:keepNext w:val="0"/>
        <w:keepLines w:val="0"/>
        <w:pageBreakBefore w:val="0"/>
        <w:widowControl/>
        <w:kinsoku w:val="0"/>
        <w:wordWrap/>
        <w:overflowPunct/>
        <w:topLinePunct w:val="0"/>
        <w:autoSpaceDE w:val="0"/>
        <w:autoSpaceDN w:val="0"/>
        <w:bidi w:val="0"/>
        <w:adjustRightInd w:val="0"/>
        <w:snapToGrid w:val="0"/>
        <w:spacing w:line="500" w:lineRule="exact"/>
        <w:ind w:left="1" w:firstLine="47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2. Tendering agency: Jiangxi Chengxin Weiye Tendering Consulting Co., Ltd.</w:t>
      </w:r>
    </w:p>
    <w:p w14:paraId="467EAB93">
      <w:pPr>
        <w:keepNext w:val="0"/>
        <w:keepLines w:val="0"/>
        <w:pageBreakBefore w:val="0"/>
        <w:widowControl/>
        <w:kinsoku w:val="0"/>
        <w:wordWrap/>
        <w:overflowPunct/>
        <w:topLinePunct w:val="0"/>
        <w:autoSpaceDE w:val="0"/>
        <w:autoSpaceDN w:val="0"/>
        <w:bidi w:val="0"/>
        <w:adjustRightInd w:val="0"/>
        <w:snapToGrid w:val="0"/>
        <w:spacing w:line="500" w:lineRule="exact"/>
        <w:ind w:left="5" w:firstLine="480"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kern w:val="0"/>
          <w:sz w:val="24"/>
          <w:szCs w:val="24"/>
          <w:lang w:val="en-US" w:eastAsia="zh-CN" w:bidi="ar-SA"/>
        </w:rPr>
        <w:t>Address: 4th Floor, Nanchang Qingshanhu Investment Group Co., LTD. Office Building, No.2119, Beijing East Road, Nanchang City, Jiangxi Province</w:t>
      </w:r>
    </w:p>
    <w:p w14:paraId="0DEA4778">
      <w:pPr>
        <w:keepNext w:val="0"/>
        <w:keepLines w:val="0"/>
        <w:pageBreakBefore w:val="0"/>
        <w:widowControl/>
        <w:kinsoku w:val="0"/>
        <w:wordWrap/>
        <w:overflowPunct/>
        <w:topLinePunct w:val="0"/>
        <w:autoSpaceDE w:val="0"/>
        <w:autoSpaceDN w:val="0"/>
        <w:bidi w:val="0"/>
        <w:adjustRightInd w:val="0"/>
        <w:snapToGrid w:val="0"/>
        <w:spacing w:line="500" w:lineRule="exact"/>
        <w:ind w:left="23" w:firstLine="464" w:firstLineChars="200"/>
        <w:textAlignment w:val="baseline"/>
        <w:rPr>
          <w:rFonts w:hint="default" w:ascii="宋体" w:hAnsi="宋体" w:eastAsia="宋体" w:cs="宋体"/>
          <w:sz w:val="24"/>
          <w:szCs w:val="24"/>
          <w:lang w:val="en-US" w:eastAsia="zh-CN"/>
        </w:rPr>
      </w:pPr>
      <w:r>
        <w:rPr>
          <w:rFonts w:hint="eastAsia" w:ascii="Times New Roman" w:hAnsi="宋体" w:eastAsia="微软雅黑" w:cs="宋体"/>
          <w:snapToGrid w:val="0"/>
          <w:color w:val="0D0D0D"/>
          <w:spacing w:val="-4"/>
          <w:kern w:val="0"/>
          <w:sz w:val="24"/>
          <w:szCs w:val="24"/>
          <w:lang w:val="en-US" w:eastAsia="zh-CN" w:bidi="ar-SA"/>
        </w:rPr>
        <w:t>Postal code: 330000</w:t>
      </w:r>
    </w:p>
    <w:p w14:paraId="36F529DE">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default" w:ascii="宋体" w:hAnsi="宋体" w:eastAsia="宋体" w:cs="宋体"/>
          <w:sz w:val="24"/>
          <w:szCs w:val="24"/>
          <w:lang w:val="en-US" w:eastAsia="zh-CN"/>
        </w:rPr>
      </w:pPr>
      <w:r>
        <w:rPr>
          <w:rFonts w:hint="eastAsia" w:ascii="Times New Roman" w:hAnsi="宋体" w:eastAsia="微软雅黑" w:cs="宋体"/>
          <w:snapToGrid w:val="0"/>
          <w:color w:val="0D0D0D"/>
          <w:spacing w:val="-1"/>
          <w:kern w:val="0"/>
          <w:sz w:val="24"/>
          <w:szCs w:val="24"/>
          <w:lang w:val="en-US" w:eastAsia="zh-CN" w:bidi="ar-SA"/>
        </w:rPr>
        <w:t>Contacts: Yang Chen, Zhang Wei, Liu Leizhen, Chen Jian, Zhang Qian</w:t>
      </w:r>
    </w:p>
    <w:p w14:paraId="1C5C5C14">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Contact number: 0791-83810722;</w:t>
      </w:r>
    </w:p>
    <w:p w14:paraId="1604B4EB">
      <w:pPr>
        <w:keepNext w:val="0"/>
        <w:keepLines w:val="0"/>
        <w:pageBreakBefore w:val="0"/>
        <w:widowControl/>
        <w:kinsoku w:val="0"/>
        <w:wordWrap/>
        <w:overflowPunct/>
        <w:topLinePunct w:val="0"/>
        <w:autoSpaceDE w:val="0"/>
        <w:autoSpaceDN w:val="0"/>
        <w:bidi w:val="0"/>
        <w:adjustRightInd w:val="0"/>
        <w:snapToGrid w:val="0"/>
        <w:spacing w:line="500" w:lineRule="exact"/>
        <w:ind w:left="33" w:firstLine="47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Email: jxcxwygs008@126.com</w:t>
      </w:r>
    </w:p>
    <w:p w14:paraId="481704C2">
      <w:pPr>
        <w:keepNext w:val="0"/>
        <w:keepLines w:val="0"/>
        <w:pageBreakBefore w:val="0"/>
        <w:widowControl/>
        <w:kinsoku w:val="0"/>
        <w:wordWrap/>
        <w:overflowPunct/>
        <w:topLinePunct w:val="0"/>
        <w:autoSpaceDE w:val="0"/>
        <w:autoSpaceDN w:val="0"/>
        <w:bidi w:val="0"/>
        <w:adjustRightInd w:val="0"/>
        <w:snapToGrid w:val="0"/>
        <w:spacing w:line="500" w:lineRule="exact"/>
        <w:ind w:left="7"/>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VI. Methods of Remittance</w:t>
      </w:r>
    </w:p>
    <w:p w14:paraId="5FC4EB90">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Account Name: Jiangxi Chengxin Weiye Tendering Consulting Co., Ltd.</w:t>
      </w:r>
    </w:p>
    <w:p w14:paraId="287A8006">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51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8"/>
          <w:kern w:val="0"/>
          <w:sz w:val="24"/>
          <w:szCs w:val="24"/>
          <w:lang w:val="en-US" w:eastAsia="zh-CN" w:bidi="ar-SA"/>
        </w:rPr>
        <w:t>Bank of China (RMB): Business Department, Honggutan Branch, Nanchang City</w:t>
      </w:r>
    </w:p>
    <w:p w14:paraId="6E309375">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Bank account: 193228263586</w:t>
      </w:r>
    </w:p>
    <w:p w14:paraId="3C9A1F4A">
      <w:pPr>
        <w:spacing w:line="220" w:lineRule="auto"/>
        <w:rPr>
          <w:rFonts w:ascii="Times New Roman" w:hAnsi="Times New Roman" w:eastAsia="Times New Roman" w:cs="Times New Roman"/>
          <w:sz w:val="24"/>
          <w:szCs w:val="24"/>
        </w:rPr>
        <w:sectPr>
          <w:footerReference r:id="rId7" w:type="default"/>
          <w:pgSz w:w="11910" w:h="16840"/>
          <w:pgMar w:top="1431" w:right="1038" w:bottom="1172" w:left="1755" w:header="0" w:footer="955" w:gutter="0"/>
          <w:cols w:space="720" w:num="1"/>
        </w:sectPr>
      </w:pPr>
    </w:p>
    <w:p w14:paraId="1804BEC1">
      <w:pPr>
        <w:spacing w:before="204" w:line="227" w:lineRule="auto"/>
        <w:ind w:left="3103"/>
        <w:outlineLvl w:val="0"/>
        <w:rPr>
          <w:rFonts w:hint="eastAsia" w:ascii="黑体" w:hAnsi="黑体" w:eastAsia="黑体" w:cs="黑体"/>
          <w:sz w:val="35"/>
          <w:szCs w:val="35"/>
          <w:lang w:eastAsia="zh-CN"/>
        </w:rPr>
      </w:pPr>
      <w:bookmarkStart w:id="1" w:name="bookmark2"/>
      <w:bookmarkEnd w:id="1"/>
      <w:r>
        <w:rPr>
          <w:rFonts w:hint="eastAsia" w:ascii="Times New Roman" w:hAnsi="黑体" w:eastAsia="微软雅黑" w:cs="黑体"/>
          <w:b/>
          <w:bCs/>
          <w:snapToGrid w:val="0"/>
          <w:color w:val="000000"/>
          <w:spacing w:val="5"/>
          <w:kern w:val="0"/>
          <w:sz w:val="35"/>
          <w:szCs w:val="35"/>
          <w:lang w:val="en-US" w:eastAsia="zh-CN" w:bidi="ar-SA"/>
        </w:rPr>
        <w:t>Chapter 6: Bid Document Form</w:t>
      </w:r>
    </w:p>
    <w:p w14:paraId="71C5F16A">
      <w:pPr>
        <w:pStyle w:val="5"/>
        <w:spacing w:line="336" w:lineRule="auto"/>
      </w:pPr>
    </w:p>
    <w:p w14:paraId="18C08291">
      <w:pPr>
        <w:spacing w:before="78" w:line="343" w:lineRule="auto"/>
        <w:ind w:left="125" w:right="307" w:firstLine="480"/>
        <w:rPr>
          <w:rFonts w:hint="eastAsia" w:ascii="宋体" w:hAnsi="宋体" w:eastAsia="宋体" w:cs="宋体"/>
          <w:sz w:val="24"/>
          <w:szCs w:val="24"/>
          <w:lang w:eastAsia="zh-CN"/>
        </w:rPr>
      </w:pPr>
      <w:r>
        <w:rPr>
          <w:rFonts w:ascii="Times New Roman" w:eastAsia="微软雅黑"/>
        </w:rPr>
        <mc:AlternateContent>
          <mc:Choice Requires="wps">
            <w:drawing>
              <wp:anchor distT="0" distB="0" distL="114300" distR="114300" simplePos="0" relativeHeight="251659264" behindDoc="1" locked="0" layoutInCell="1" allowOverlap="1">
                <wp:simplePos x="0" y="0"/>
                <wp:positionH relativeFrom="column">
                  <wp:posOffset>5141595</wp:posOffset>
                </wp:positionH>
                <wp:positionV relativeFrom="paragraph">
                  <wp:posOffset>8195310</wp:posOffset>
                </wp:positionV>
                <wp:extent cx="591185" cy="1619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1185" cy="161925"/>
                        </a:xfrm>
                        <a:prstGeom prst="rect">
                          <a:avLst/>
                        </a:prstGeom>
                        <a:noFill/>
                        <a:ln>
                          <a:noFill/>
                        </a:ln>
                      </wps:spPr>
                      <wps:txbx>
                        <w:txbxContent>
                          <w:p w14:paraId="2242762C">
                            <w:pPr>
                              <w:spacing w:before="20" w:line="220" w:lineRule="auto"/>
                              <w:ind w:left="20"/>
                              <w:rPr>
                                <w:rFonts w:hint="eastAsia" w:ascii="宋体" w:hAnsi="宋体" w:eastAsia="宋体" w:cs="宋体"/>
                                <w:sz w:val="18"/>
                                <w:szCs w:val="18"/>
                                <w:highlight w:val="yellow"/>
                                <w:lang w:eastAsia="zh-CN"/>
                              </w:rPr>
                            </w:pPr>
                            <w:r>
                              <w:rPr>
                                <w:rFonts w:hint="eastAsia" w:ascii="Times New Roman" w:hAnsi="宋体" w:eastAsia="微软雅黑" w:cs="宋体"/>
                                <w:snapToGrid w:val="0"/>
                                <w:color w:val="000000"/>
                                <w:spacing w:val="-2"/>
                                <w:kern w:val="0"/>
                                <w:sz w:val="18"/>
                                <w:szCs w:val="18"/>
                                <w:highlight w:val="yellow"/>
                                <w:lang w:val="en-US" w:eastAsia="zh-CN" w:bidi="ar-SA"/>
                              </w:rPr>
                              <w:t>Bid Data Sheet</w:t>
                            </w:r>
                          </w:p>
                        </w:txbxContent>
                      </wps:txbx>
                      <wps:bodyPr lIns="0" tIns="0" rIns="0" bIns="0" upright="1"/>
                    </wps:wsp>
                  </a:graphicData>
                </a:graphic>
              </wp:anchor>
            </w:drawing>
          </mc:Choice>
          <mc:Fallback>
            <w:pict>
              <v:shape id="_x0000_s1026" o:spid="_x0000_s1026" o:spt="202" type="#_x0000_t202" style="position:absolute;left:0pt;margin-left:404.85pt;margin-top:645.3pt;height:12.75pt;width:46.55pt;z-index:-251657216;mso-width-relative:page;mso-height-relative:page;" filled="f" stroked="f" coordsize="21600,21600" o:gfxdata="UEsDBAoAAAAAAIdO4kAAAAAAAAAAAAAAAAAEAAAAZHJzL1BLAwQUAAAACACHTuJA848UEtoAAAAN&#10;AQAADwAAAGRycy9kb3ducmV2LnhtbE2PzU7DMBCE70i8g7VI3KidIIUmxKkQghMSIg0Hjk6yTazG&#10;6xC7P7w9y4ked+bT7Ey5ObtJHHEJ1pOGZKVAIHW+tzRo+Gxe79YgQjTUm8kTavjBAJvq+qo0Re9P&#10;VONxGwfBIRQKo2GMcS6kDN2IzoSVn5HY2/nFmcjnMsh+MScOd5NMlcqkM5b4w2hmfB6x228PTsPT&#10;F9Uv9vu9/ah3tW2aXNFbttf69iZRjyAinuM/DH/1uTpU3Kn1B+qDmDSsVf7AKBtprjIQjOQq5TUt&#10;S/dJloCsSnm5ovoFUEsDBBQAAAAIAIdO4kCfzFE2ugEAAHEDAAAOAAAAZHJzL2Uyb0RvYy54bWyt&#10;U0tu2zAQ3RfoHQjua1oGHCSC5QCBkaJA0RZIewCaIi0C/GFIW/IF2ht01U33PZfP0SElO2m6ySIb&#10;ajQzevPeG2p1O1hDDhKi9q6h1WxOiXTCt9rtGvrt6/27a0pi4q7lxjvZ0KOM9Hb99s2qD7Vc+M6b&#10;VgJBEBfrPjS0SynUjEXRScvjzAfpsKg8WJ7wFXasBd4jujVsMZ9fsd5DG8ALGSNmN2ORTojwEkCv&#10;lBZy48XeSpdGVJCGJ5QUOx0iXRe2SkmRPisVZSKmoag0lROHYLzNJ1uveL0DHjotJgr8JRSeabJc&#10;Oxx6gdrwxMke9H9QVgvw0as0E96yUUhxBFVU82fePHQ8yKIFrY7hYnp8PVjx6fAFiG7xJlDiuMWF&#10;n37+OP36c/r9nVTZnj7EGrseAval4c4PuXXKR0xm1YMCm5+oh2AdzT1ezJVDIgKTy5uqul5SIrBU&#10;XVU3i2VGYY8fB4jpvfSW5KChgLsrlvLDx5jG1nNLnuX8vTYG87w27p8EYuYMy8xHhjlKw3aYaG99&#10;e0Q15oNDJ/OtOAdwDrbnYB9A7zqkUzQXSNxE4T3dmrzqp+9l8OOfs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48UEtoAAAANAQAADwAAAAAAAAABACAAAAAiAAAAZHJzL2Rvd25yZXYueG1sUEsB&#10;AhQAFAAAAAgAh07iQJ/MUTa6AQAAcQMAAA4AAAAAAAAAAQAgAAAAKQEAAGRycy9lMm9Eb2MueG1s&#10;UEsFBgAAAAAGAAYAWQEAAFUFAAAAAA==&#10;">
                <v:path/>
                <v:fill on="f" focussize="0,0"/>
                <v:stroke on="f"/>
                <v:imagedata o:title=""/>
                <o:lock v:ext="edit" aspectratio="f"/>
                <v:textbox inset="0mm,0mm,0mm,0mm">
                  <w:txbxContent>
                    <w:p w14:paraId="2242762C">
                      <w:pPr>
                        <w:spacing w:before="20" w:line="220" w:lineRule="auto"/>
                        <w:ind w:left="20"/>
                        <w:rPr>
                          <w:rFonts w:hint="eastAsia" w:ascii="宋体" w:hAnsi="宋体" w:eastAsia="宋体" w:cs="宋体"/>
                          <w:sz w:val="18"/>
                          <w:szCs w:val="18"/>
                          <w:highlight w:val="yellow"/>
                          <w:lang w:eastAsia="zh-CN"/>
                        </w:rPr>
                      </w:pPr>
                      <w:r>
                        <w:rPr>
                          <w:rFonts w:hint="eastAsia" w:ascii="Times New Roman" w:hAnsi="宋体" w:eastAsia="微软雅黑" w:cs="宋体"/>
                          <w:snapToGrid w:val="0"/>
                          <w:color w:val="000000"/>
                          <w:spacing w:val="-2"/>
                          <w:kern w:val="0"/>
                          <w:sz w:val="18"/>
                          <w:szCs w:val="18"/>
                          <w:highlight w:val="yellow"/>
                          <w:lang w:val="en-US" w:eastAsia="zh-CN" w:bidi="ar-SA"/>
                        </w:rPr>
                        <w:t>Bid Data Sheet</w:t>
                      </w:r>
                    </w:p>
                  </w:txbxContent>
                </v:textbox>
              </v:shape>
            </w:pict>
          </mc:Fallback>
        </mc:AlternateContent>
      </w:r>
      <w:r>
        <w:rPr>
          <w:rFonts w:hint="eastAsia" w:ascii="Times New Roman" w:hAnsi="宋体" w:eastAsia="微软雅黑" w:cs="宋体"/>
          <w:snapToGrid w:val="0"/>
          <w:color w:val="000000"/>
          <w:spacing w:val="-2"/>
          <w:kern w:val="0"/>
          <w:sz w:val="24"/>
          <w:szCs w:val="24"/>
          <w:lang w:val="en-US" w:eastAsia="zh-CN" w:bidi="ar-SA"/>
        </w:rPr>
        <w:t>The detailed specifications for the goods to be procured in this table constitute a specific supplement and amendment to the Instructions to Bidders. In case of any discrepancy, this table shall prevail.</w:t>
      </w:r>
    </w:p>
    <w:tbl>
      <w:tblPr>
        <w:tblStyle w:val="12"/>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8423"/>
      </w:tblGrid>
      <w:tr w14:paraId="7EE2F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57" w:type="dxa"/>
            <w:vAlign w:val="center"/>
          </w:tcPr>
          <w:p w14:paraId="3F62624D">
            <w:pPr>
              <w:pStyle w:val="13"/>
              <w:spacing w:before="79" w:line="219" w:lineRule="auto"/>
              <w:ind w:left="120"/>
              <w:jc w:val="center"/>
              <w:rPr>
                <w:rFonts w:hint="eastAsia" w:eastAsia="宋体"/>
                <w:lang w:eastAsia="zh-CN"/>
              </w:rPr>
            </w:pPr>
            <w:r>
              <w:rPr>
                <w:rFonts w:hint="eastAsia" w:ascii="Times New Roman" w:hAnsi="宋体" w:eastAsia="微软雅黑" w:cs="宋体"/>
                <w:b/>
                <w:bCs/>
                <w:snapToGrid w:val="0"/>
                <w:color w:val="000000"/>
                <w:spacing w:val="-6"/>
                <w:kern w:val="0"/>
                <w:sz w:val="24"/>
                <w:szCs w:val="24"/>
                <w:lang w:val="en-US" w:eastAsia="zh-CN" w:bidi="ar-SA"/>
              </w:rPr>
              <w:t>regulation number</w:t>
            </w:r>
          </w:p>
        </w:tc>
        <w:tc>
          <w:tcPr>
            <w:tcW w:w="8423" w:type="dxa"/>
            <w:vAlign w:val="center"/>
          </w:tcPr>
          <w:p w14:paraId="2A2E954B">
            <w:pPr>
              <w:pStyle w:val="13"/>
              <w:spacing w:before="45" w:line="220" w:lineRule="auto"/>
              <w:ind w:left="3971"/>
              <w:jc w:val="left"/>
              <w:rPr>
                <w:rFonts w:hint="eastAsia" w:eastAsia="宋体"/>
                <w:sz w:val="28"/>
                <w:szCs w:val="28"/>
                <w:lang w:eastAsia="zh-CN"/>
              </w:rPr>
            </w:pPr>
            <w:r>
              <w:rPr>
                <w:rFonts w:hint="eastAsia" w:ascii="Times New Roman" w:hAnsi="宋体" w:eastAsia="微软雅黑" w:cs="宋体"/>
                <w:b/>
                <w:bCs/>
                <w:snapToGrid w:val="0"/>
                <w:color w:val="000000"/>
                <w:spacing w:val="-25"/>
                <w:kern w:val="0"/>
                <w:sz w:val="28"/>
                <w:szCs w:val="28"/>
                <w:lang w:val="en-US" w:eastAsia="zh-CN" w:bidi="ar-SA"/>
              </w:rPr>
              <w:t>content</w:t>
            </w:r>
          </w:p>
        </w:tc>
      </w:tr>
      <w:tr w14:paraId="2263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480" w:type="dxa"/>
            <w:gridSpan w:val="2"/>
            <w:vAlign w:val="top"/>
          </w:tcPr>
          <w:p w14:paraId="7C68637B">
            <w:pPr>
              <w:pStyle w:val="13"/>
              <w:spacing w:before="42" w:line="220" w:lineRule="auto"/>
              <w:ind w:left="4120"/>
              <w:rPr>
                <w:rFonts w:hint="eastAsia" w:eastAsia="宋体"/>
                <w:sz w:val="28"/>
                <w:szCs w:val="28"/>
                <w:lang w:eastAsia="zh-CN"/>
              </w:rPr>
            </w:pPr>
            <w:r>
              <w:rPr>
                <w:rFonts w:hint="eastAsia" w:ascii="Times New Roman" w:hAnsi="宋体" w:eastAsia="微软雅黑" w:cs="宋体"/>
                <w:b/>
                <w:bCs/>
                <w:snapToGrid w:val="0"/>
                <w:color w:val="000000"/>
                <w:spacing w:val="-16"/>
                <w:kern w:val="0"/>
                <w:sz w:val="28"/>
                <w:szCs w:val="28"/>
                <w:lang w:val="en-US" w:eastAsia="zh-CN" w:bidi="ar-SA"/>
              </w:rPr>
              <w:t>I. Description</w:t>
            </w:r>
          </w:p>
        </w:tc>
      </w:tr>
      <w:tr w14:paraId="1DF16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Merge w:val="restart"/>
            <w:tcBorders>
              <w:bottom w:val="nil"/>
            </w:tcBorders>
            <w:vAlign w:val="center"/>
          </w:tcPr>
          <w:p w14:paraId="605A69B6">
            <w:pPr>
              <w:pStyle w:val="13"/>
              <w:spacing w:before="78" w:line="239" w:lineRule="auto"/>
              <w:jc w:val="center"/>
              <w:rPr>
                <w:rFonts w:hint="eastAsia" w:eastAsia="宋体"/>
                <w:lang w:eastAsia="zh-CN"/>
              </w:rPr>
            </w:pPr>
            <w:r>
              <w:rPr>
                <w:rFonts w:hint="eastAsia" w:ascii="Times New Roman" w:hAnsi="宋体" w:eastAsia="微软雅黑" w:cs="宋体"/>
                <w:snapToGrid w:val="0"/>
                <w:color w:val="000000"/>
                <w:spacing w:val="-10"/>
                <w:kern w:val="0"/>
                <w:sz w:val="24"/>
                <w:szCs w:val="24"/>
                <w:lang w:val="en-US" w:eastAsia="zh-CN" w:bidi="ar-SA"/>
              </w:rPr>
              <w:t>1.2</w:t>
            </w:r>
          </w:p>
        </w:tc>
        <w:tc>
          <w:tcPr>
            <w:tcW w:w="8423" w:type="dxa"/>
            <w:vAlign w:val="center"/>
          </w:tcPr>
          <w:p w14:paraId="5FBFD88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default" w:eastAsia="宋体"/>
                <w:lang w:val="en-US" w:eastAsia="zh-CN"/>
              </w:rPr>
            </w:pPr>
            <w:r>
              <w:rPr>
                <w:rFonts w:hint="eastAsia" w:ascii="Times New Roman" w:hAnsi="宋体" w:eastAsia="微软雅黑" w:cs="宋体"/>
                <w:snapToGrid w:val="0"/>
                <w:color w:val="000000"/>
                <w:spacing w:val="-1"/>
                <w:kern w:val="0"/>
                <w:sz w:val="24"/>
                <w:szCs w:val="24"/>
                <w:lang w:val="en-US" w:eastAsia="zh-CN" w:bidi="ar-SA"/>
              </w:rPr>
              <w:t>Project Name: Second Phase of the 3D/4K Fluorescent Thoracoscopic Video System Introduction Project at the First Affiliated Hospital of Nanchang University</w:t>
            </w:r>
          </w:p>
          <w:p w14:paraId="2E55EC1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hint="eastAsia" w:eastAsia="宋体"/>
                <w:lang w:eastAsia="zh-CN"/>
              </w:rPr>
            </w:pPr>
            <w:r>
              <w:rPr>
                <w:rFonts w:hint="eastAsia" w:ascii="Times New Roman" w:hAnsi="宋体" w:eastAsia="微软雅黑" w:cs="宋体"/>
                <w:snapToGrid w:val="0"/>
                <w:color w:val="000000"/>
                <w:spacing w:val="-1"/>
                <w:kern w:val="0"/>
                <w:sz w:val="24"/>
                <w:szCs w:val="24"/>
                <w:lang w:val="en-US" w:eastAsia="zh-CN" w:bidi="ar-SA"/>
              </w:rPr>
              <w:t>Tender No.: 1493-254112111136</w:t>
            </w:r>
          </w:p>
        </w:tc>
      </w:tr>
      <w:tr w14:paraId="16E1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57" w:type="dxa"/>
            <w:vMerge w:val="continue"/>
            <w:tcBorders>
              <w:top w:val="nil"/>
              <w:bottom w:val="nil"/>
            </w:tcBorders>
            <w:vAlign w:val="top"/>
          </w:tcPr>
          <w:p w14:paraId="25CA582C">
            <w:pPr>
              <w:jc w:val="center"/>
              <w:rPr>
                <w:rFonts w:ascii="Arial"/>
                <w:sz w:val="21"/>
              </w:rPr>
            </w:pPr>
          </w:p>
        </w:tc>
        <w:tc>
          <w:tcPr>
            <w:tcW w:w="8423" w:type="dxa"/>
            <w:vAlign w:val="center"/>
          </w:tcPr>
          <w:p w14:paraId="0ED9314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Purchaser Name: The First Affiliated Hospital of Nanchang University</w:t>
            </w:r>
          </w:p>
          <w:p w14:paraId="0E2E4B7F">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Address of purchaser: No.17 Yongwai Main Street, Nanchang City, Jiangxi Province</w:t>
            </w:r>
          </w:p>
          <w:p w14:paraId="48214216">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Contact number for the purchaser: 0791-88692281</w:t>
            </w:r>
          </w:p>
        </w:tc>
      </w:tr>
      <w:tr w14:paraId="7937B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trPr>
        <w:tc>
          <w:tcPr>
            <w:tcW w:w="1057" w:type="dxa"/>
            <w:vMerge w:val="continue"/>
            <w:tcBorders>
              <w:top w:val="nil"/>
            </w:tcBorders>
            <w:vAlign w:val="top"/>
          </w:tcPr>
          <w:p w14:paraId="07A073B6">
            <w:pPr>
              <w:jc w:val="center"/>
              <w:rPr>
                <w:rFonts w:ascii="Arial"/>
                <w:sz w:val="21"/>
              </w:rPr>
            </w:pPr>
          </w:p>
        </w:tc>
        <w:tc>
          <w:tcPr>
            <w:tcW w:w="8423" w:type="dxa"/>
            <w:vAlign w:val="top"/>
          </w:tcPr>
          <w:p w14:paraId="4781E9E4">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Procurement agency: Jiangxi Chengxin Weiye Tendering Consulting Co., Ltd.</w:t>
            </w:r>
          </w:p>
          <w:p w14:paraId="381A636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Address: 4th Floor, Nanchang Qingshanhu Investment Group Co., LTD, No.2119, Beijing East Road, Nanchang City, Jiangxi Province</w:t>
            </w:r>
          </w:p>
          <w:p w14:paraId="35E0A89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D0D0D"/>
                <w:spacing w:val="8"/>
                <w:kern w:val="0"/>
                <w:sz w:val="24"/>
                <w:szCs w:val="24"/>
                <w:lang w:val="en-US" w:eastAsia="zh-CN" w:bidi="ar-SA"/>
              </w:rPr>
              <w:t>Bank: Bank of China Nanchang Honggutan Branch Business Department</w:t>
            </w:r>
          </w:p>
          <w:p w14:paraId="43CEB49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D0D0D"/>
                <w:spacing w:val="-1"/>
                <w:kern w:val="0"/>
                <w:sz w:val="24"/>
                <w:szCs w:val="24"/>
                <w:lang w:val="en-US" w:eastAsia="zh-CN" w:bidi="ar-SA"/>
              </w:rPr>
              <w:t>Account number: 193228263586</w:t>
            </w:r>
          </w:p>
        </w:tc>
      </w:tr>
      <w:tr w14:paraId="0BDB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57" w:type="dxa"/>
            <w:vAlign w:val="center"/>
          </w:tcPr>
          <w:p w14:paraId="6AE70E2A">
            <w:pPr>
              <w:pStyle w:val="13"/>
              <w:spacing w:before="35" w:line="239" w:lineRule="auto"/>
              <w:ind w:left="135"/>
              <w:jc w:val="center"/>
              <w:rPr>
                <w:rFonts w:hint="eastAsia" w:eastAsia="宋体"/>
                <w:lang w:eastAsia="zh-CN"/>
              </w:rPr>
            </w:pPr>
            <w:r>
              <w:rPr>
                <w:rFonts w:hint="eastAsia" w:ascii="Times New Roman" w:hAnsi="宋体" w:eastAsia="微软雅黑" w:cs="宋体"/>
                <w:snapToGrid w:val="0"/>
                <w:color w:val="000000"/>
                <w:spacing w:val="-10"/>
                <w:kern w:val="0"/>
                <w:sz w:val="24"/>
                <w:szCs w:val="24"/>
                <w:lang w:val="en-US" w:eastAsia="zh-CN" w:bidi="ar-SA"/>
              </w:rPr>
              <w:t>1.3</w:t>
            </w:r>
          </w:p>
        </w:tc>
        <w:tc>
          <w:tcPr>
            <w:tcW w:w="8423" w:type="dxa"/>
            <w:vAlign w:val="center"/>
          </w:tcPr>
          <w:p w14:paraId="15B2748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53"/>
              <w:jc w:val="left"/>
              <w:textAlignment w:val="baseline"/>
              <w:rPr>
                <w:rFonts w:hint="eastAsia" w:eastAsia="宋体"/>
                <w:lang w:eastAsia="zh-CN"/>
              </w:rPr>
            </w:pPr>
            <w:r>
              <w:rPr>
                <w:rFonts w:hint="eastAsia" w:ascii="Times New Roman" w:hAnsi="宋体" w:eastAsia="微软雅黑" w:cs="宋体"/>
                <w:snapToGrid w:val="0"/>
                <w:color w:val="000000"/>
                <w:spacing w:val="-10"/>
                <w:kern w:val="0"/>
                <w:sz w:val="24"/>
                <w:szCs w:val="24"/>
                <w:lang w:val="en-US" w:eastAsia="zh-CN" w:bidi="ar-SA"/>
              </w:rPr>
              <w:t>funds in the hands of the localities 。</w:t>
            </w:r>
          </w:p>
        </w:tc>
      </w:tr>
      <w:tr w14:paraId="4C5C1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top"/>
          </w:tcPr>
          <w:p w14:paraId="3E63D186">
            <w:pPr>
              <w:spacing w:line="422" w:lineRule="auto"/>
              <w:jc w:val="center"/>
              <w:rPr>
                <w:rFonts w:ascii="Arial"/>
                <w:sz w:val="21"/>
              </w:rPr>
            </w:pPr>
          </w:p>
          <w:p w14:paraId="409B5C1D">
            <w:pPr>
              <w:pStyle w:val="13"/>
              <w:spacing w:before="78" w:line="239" w:lineRule="auto"/>
              <w:ind w:left="121"/>
              <w:jc w:val="center"/>
              <w:rPr>
                <w:rFonts w:hint="eastAsia" w:eastAsia="宋体"/>
                <w:lang w:eastAsia="zh-CN"/>
              </w:rPr>
            </w:pPr>
            <w:r>
              <w:rPr>
                <w:rFonts w:hint="eastAsia" w:ascii="Times New Roman" w:hAnsi="宋体" w:eastAsia="微软雅黑" w:cs="宋体"/>
                <w:snapToGrid w:val="0"/>
                <w:color w:val="000000"/>
                <w:spacing w:val="-5"/>
                <w:kern w:val="0"/>
                <w:sz w:val="24"/>
                <w:szCs w:val="24"/>
                <w:lang w:val="en-US" w:eastAsia="zh-CN" w:bidi="ar-SA"/>
              </w:rPr>
              <w:t>2.2</w:t>
            </w:r>
          </w:p>
        </w:tc>
        <w:tc>
          <w:tcPr>
            <w:tcW w:w="8423" w:type="dxa"/>
            <w:vAlign w:val="top"/>
          </w:tcPr>
          <w:p w14:paraId="5C30F7E7">
            <w:pPr>
              <w:pStyle w:val="13"/>
              <w:keepNext w:val="0"/>
              <w:keepLines w:val="0"/>
              <w:pageBreakBefore w:val="0"/>
              <w:widowControl/>
              <w:kinsoku w:val="0"/>
              <w:wordWrap/>
              <w:overflowPunct/>
              <w:topLinePunct w:val="0"/>
              <w:autoSpaceDE w:val="0"/>
              <w:autoSpaceDN w:val="0"/>
              <w:bidi w:val="0"/>
              <w:adjustRightInd w:val="0"/>
              <w:snapToGrid w:val="0"/>
              <w:spacing w:before="38" w:line="500" w:lineRule="exact"/>
              <w:ind w:left="113" w:right="155" w:firstLine="13"/>
              <w:textAlignment w:val="baseline"/>
              <w:rPr>
                <w:rFonts w:hint="default" w:eastAsia="宋体"/>
                <w:lang w:val="en-US" w:eastAsia="zh-CN"/>
              </w:rPr>
            </w:pPr>
            <w:r>
              <w:rPr>
                <w:rFonts w:hint="eastAsia" w:ascii="Times New Roman" w:hAnsi="宋体" w:eastAsia="微软雅黑" w:cs="宋体"/>
                <w:snapToGrid w:val="0"/>
                <w:color w:val="000000"/>
                <w:spacing w:val="-2"/>
                <w:kern w:val="0"/>
                <w:sz w:val="24"/>
                <w:szCs w:val="24"/>
                <w:lang w:val="en-US" w:eastAsia="zh-CN" w:bidi="ar-SA"/>
              </w:rPr>
              <w:t>Unless otherwise specified, all legal entities or organizations from the People's Republic of China or countries/regions with regular trade relations with China (hereinafter referred to as "qualified source countries/regions") are eligible to submit bids.</w:t>
            </w:r>
          </w:p>
        </w:tc>
      </w:tr>
      <w:tr w14:paraId="0B0D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top"/>
          </w:tcPr>
          <w:p w14:paraId="5F76858E">
            <w:pPr>
              <w:spacing w:line="423" w:lineRule="auto"/>
              <w:jc w:val="center"/>
              <w:rPr>
                <w:rFonts w:ascii="Arial"/>
                <w:sz w:val="21"/>
              </w:rPr>
            </w:pPr>
          </w:p>
          <w:p w14:paraId="082C4610">
            <w:pPr>
              <w:pStyle w:val="13"/>
              <w:spacing w:before="78" w:line="239" w:lineRule="auto"/>
              <w:ind w:left="121"/>
              <w:jc w:val="center"/>
              <w:rPr>
                <w:rFonts w:hint="eastAsia" w:eastAsia="宋体"/>
                <w:lang w:eastAsia="zh-CN"/>
              </w:rPr>
            </w:pPr>
            <w:r>
              <w:rPr>
                <w:rFonts w:hint="eastAsia" w:ascii="Times New Roman" w:hAnsi="宋体" w:eastAsia="微软雅黑" w:cs="宋体"/>
                <w:snapToGrid w:val="0"/>
                <w:color w:val="000000"/>
                <w:spacing w:val="-5"/>
                <w:kern w:val="0"/>
                <w:sz w:val="24"/>
                <w:szCs w:val="24"/>
                <w:lang w:val="en-US" w:eastAsia="zh-CN" w:bidi="ar-SA"/>
              </w:rPr>
              <w:t>2.8</w:t>
            </w:r>
          </w:p>
        </w:tc>
        <w:tc>
          <w:tcPr>
            <w:tcW w:w="8423" w:type="dxa"/>
            <w:vAlign w:val="top"/>
          </w:tcPr>
          <w:p w14:paraId="1DBD039C">
            <w:pPr>
              <w:pStyle w:val="13"/>
              <w:spacing w:before="37" w:line="348" w:lineRule="auto"/>
              <w:ind w:left="100" w:right="270" w:firstLine="14"/>
              <w:rPr>
                <w:rFonts w:hint="eastAsia" w:eastAsia="宋体"/>
                <w:lang w:eastAsia="zh-CN"/>
              </w:rPr>
            </w:pPr>
            <w:r>
              <w:rPr>
                <w:rFonts w:hint="eastAsia" w:ascii="Times New Roman" w:hAnsi="宋体" w:eastAsia="微软雅黑" w:cs="宋体"/>
                <w:b/>
                <w:bCs/>
                <w:snapToGrid w:val="0"/>
                <w:color w:val="000000"/>
                <w:spacing w:val="-2"/>
                <w:kern w:val="0"/>
                <w:sz w:val="24"/>
                <w:szCs w:val="24"/>
                <w:lang w:val="en-US" w:eastAsia="zh-CN" w:bidi="ar-SA"/>
              </w:rPr>
              <w:t>Bidders shall successfully register on the China International Bidding Network (hereinafter referred to as "the Bidding Network", URL: http://www.chinabidding.com) before the bidding deadline specified in the bidding documents. Otherwise, bidders will not be able to enter the bidding process, and the consequences thereof shall be borne by them.</w:t>
            </w:r>
          </w:p>
        </w:tc>
      </w:tr>
      <w:tr w14:paraId="1E6F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80" w:type="dxa"/>
            <w:gridSpan w:val="2"/>
            <w:vAlign w:val="top"/>
          </w:tcPr>
          <w:p w14:paraId="4A97EBEC">
            <w:pPr>
              <w:pStyle w:val="13"/>
              <w:spacing w:before="43" w:line="220" w:lineRule="auto"/>
              <w:ind w:left="3909"/>
              <w:rPr>
                <w:rFonts w:hint="eastAsia" w:eastAsia="宋体"/>
                <w:sz w:val="28"/>
                <w:szCs w:val="28"/>
                <w:lang w:eastAsia="zh-CN"/>
              </w:rPr>
            </w:pPr>
            <w:r>
              <w:rPr>
                <w:rFonts w:hint="eastAsia" w:ascii="Times New Roman" w:hAnsi="宋体" w:eastAsia="微软雅黑" w:cs="宋体"/>
                <w:b/>
                <w:bCs/>
                <w:snapToGrid w:val="0"/>
                <w:color w:val="000000"/>
                <w:spacing w:val="-5"/>
                <w:kern w:val="0"/>
                <w:sz w:val="28"/>
                <w:szCs w:val="28"/>
                <w:lang w:val="en-US" w:eastAsia="zh-CN" w:bidi="ar-SA"/>
              </w:rPr>
              <w:t>II. Tender Documents</w:t>
            </w:r>
          </w:p>
        </w:tc>
      </w:tr>
      <w:tr w14:paraId="7561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032A9384">
            <w:pPr>
              <w:pStyle w:val="13"/>
              <w:spacing w:before="78" w:line="239" w:lineRule="auto"/>
              <w:jc w:val="center"/>
              <w:rPr>
                <w:rFonts w:hint="eastAsia" w:eastAsia="宋体"/>
                <w:lang w:eastAsia="zh-CN"/>
              </w:rPr>
            </w:pPr>
            <w:r>
              <w:rPr>
                <w:rFonts w:hint="eastAsia" w:ascii="Times New Roman" w:hAnsi="宋体" w:eastAsia="微软雅黑" w:cs="宋体"/>
                <w:snapToGrid w:val="0"/>
                <w:color w:val="000000"/>
                <w:spacing w:val="-5"/>
                <w:kern w:val="0"/>
                <w:sz w:val="24"/>
                <w:szCs w:val="24"/>
                <w:lang w:val="en-US" w:eastAsia="zh-CN" w:bidi="ar-SA"/>
              </w:rPr>
              <w:t>5.2</w:t>
            </w:r>
          </w:p>
        </w:tc>
        <w:tc>
          <w:tcPr>
            <w:tcW w:w="8423" w:type="dxa"/>
            <w:vAlign w:val="top"/>
          </w:tcPr>
          <w:p w14:paraId="39F6AFF7">
            <w:pPr>
              <w:pStyle w:val="13"/>
              <w:spacing w:before="41" w:line="347" w:lineRule="auto"/>
              <w:ind w:left="116" w:right="155" w:hanging="3"/>
              <w:jc w:val="both"/>
              <w:rPr>
                <w:rFonts w:hint="eastAsia" w:eastAsia="宋体"/>
                <w:lang w:eastAsia="zh-CN"/>
              </w:rPr>
            </w:pPr>
            <w:r>
              <w:rPr>
                <w:rFonts w:hint="eastAsia" w:ascii="Times New Roman" w:hAnsi="宋体" w:eastAsia="微软雅黑" w:cs="宋体"/>
                <w:snapToGrid w:val="0"/>
                <w:color w:val="000000"/>
                <w:spacing w:val="-2"/>
                <w:kern w:val="0"/>
                <w:sz w:val="24"/>
                <w:szCs w:val="24"/>
                <w:lang w:val="en-US" w:eastAsia="zh-CN" w:bidi="ar-SA"/>
              </w:rPr>
              <w:t>The required goods, bidding procedures, and contractual terms are specified in the tender documents. The paper tender documents hold equal legal validity as the electronic versions. Unless otherwise stipulated, any discrepancies between the two shall be governed by the paper tender documents.</w:t>
            </w:r>
          </w:p>
        </w:tc>
      </w:tr>
      <w:tr w14:paraId="1C88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57" w:type="dxa"/>
            <w:vAlign w:val="center"/>
          </w:tcPr>
          <w:p w14:paraId="441AE313">
            <w:pPr>
              <w:pStyle w:val="13"/>
              <w:spacing w:before="274" w:line="239" w:lineRule="auto"/>
              <w:ind w:left="120"/>
              <w:jc w:val="center"/>
              <w:rPr>
                <w:rFonts w:hint="eastAsia" w:eastAsia="宋体"/>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6.1</w:t>
            </w:r>
          </w:p>
        </w:tc>
        <w:tc>
          <w:tcPr>
            <w:tcW w:w="8423" w:type="dxa"/>
            <w:vAlign w:val="top"/>
          </w:tcPr>
          <w:p w14:paraId="0B049E4E">
            <w:pPr>
              <w:pStyle w:val="13"/>
              <w:spacing w:before="41" w:line="342" w:lineRule="auto"/>
              <w:ind w:left="111" w:right="155"/>
              <w:rPr>
                <w:rFonts w:hint="eastAsia" w:eastAsia="宋体"/>
                <w:highlight w:val="none"/>
                <w:lang w:eastAsia="zh-CN"/>
              </w:rPr>
            </w:pPr>
            <w:r>
              <w:rPr>
                <w:rFonts w:ascii="Times New Roman" w:eastAsia="微软雅黑"/>
                <w:highlight w:val="none"/>
              </w:rPr>
              <mc:AlternateContent>
                <mc:Choice Requires="wps">
                  <w:drawing>
                    <wp:anchor distT="0" distB="0" distL="114300" distR="114300" simplePos="0" relativeHeight="251660288" behindDoc="0" locked="0" layoutInCell="1" allowOverlap="1">
                      <wp:simplePos x="0" y="0"/>
                      <wp:positionH relativeFrom="page">
                        <wp:posOffset>5041900</wp:posOffset>
                      </wp:positionH>
                      <wp:positionV relativeFrom="paragraph">
                        <wp:posOffset>548005</wp:posOffset>
                      </wp:positionV>
                      <wp:extent cx="76200" cy="1739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73990"/>
                              </a:xfrm>
                              <a:prstGeom prst="rect">
                                <a:avLst/>
                              </a:prstGeom>
                              <a:noFill/>
                              <a:ln>
                                <a:noFill/>
                              </a:ln>
                            </wps:spPr>
                            <wps:txbx>
                              <w:txbxContent>
                                <w:p w14:paraId="60D534FC">
                                  <w:pPr>
                                    <w:pStyle w:val="13"/>
                                    <w:spacing w:before="19"/>
                                    <w:ind w:left="20"/>
                                    <w:rPr>
                                      <w:rFonts w:hint="eastAsia" w:eastAsia="宋体"/>
                                      <w:sz w:val="18"/>
                                      <w:szCs w:val="18"/>
                                      <w:lang w:eastAsia="zh-CN"/>
                                    </w:rPr>
                                  </w:pPr>
                                  <w:r>
                                    <w:rPr>
                                      <w:rFonts w:hint="eastAsia" w:ascii="Times New Roman" w:hAnsi="宋体" w:eastAsia="微软雅黑" w:cs="宋体"/>
                                      <w:snapToGrid w:val="0"/>
                                      <w:color w:val="000000"/>
                                      <w:kern w:val="0"/>
                                      <w:sz w:val="18"/>
                                      <w:szCs w:val="18"/>
                                      <w:lang w:val="en-US" w:eastAsia="zh-CN" w:bidi="ar-SA"/>
                                    </w:rPr>
                                    <w:t>5</w:t>
                                  </w:r>
                                </w:p>
                              </w:txbxContent>
                            </wps:txbx>
                            <wps:bodyPr lIns="0" tIns="0" rIns="0" bIns="0" upright="1"/>
                          </wps:wsp>
                        </a:graphicData>
                      </a:graphic>
                    </wp:anchor>
                  </w:drawing>
                </mc:Choice>
                <mc:Fallback>
                  <w:pict>
                    <v:shape id="_x0000_s1026" o:spid="_x0000_s1026" o:spt="202" type="#_x0000_t202" style="position:absolute;left:0pt;margin-left:397pt;margin-top:43.15pt;height:13.7pt;width:6pt;mso-position-horizontal-relative:page;z-index:251660288;mso-width-relative:page;mso-height-relative:page;" filled="f" stroked="f" coordsize="21600,21600" o:gfxdata="UEsDBAoAAAAAAIdO4kAAAAAAAAAAAAAAAAAEAAAAZHJzL1BLAwQUAAAACACHTuJAmu6YhtkAAAAK&#10;AQAADwAAAGRycy9kb3ducmV2LnhtbE2PTU/DMAyG70j8h8hI3FhShrquNJ0QghMSoisHjmnjtdUa&#10;pzTZB/8ecxpH249eP2+xObtRHHEOgycNyUKBQGq9HajT8Fm/3mUgQjRkzegJNfxggE15fVWY3PoT&#10;VXjcxk5wCIXcaOhjnHIpQ9ujM2HhJyS+7fzsTORx7qSdzYnD3SjvlUqlMwPxh95M+Nxju98enIan&#10;L6pehu/35qPaVUNdrxW9pXutb28S9Qgi4jleYPjTZ3Uo2anxB7JBjBpW6wfuEjVk6RIEA5lKedEw&#10;mSxXIMtC/q9Q/gJQSwMEFAAAAAgAh07iQNEq4A66AQAAcAMAAA4AAABkcnMvZTJvRG9jLnhtbK1T&#10;S27bMBDdF+gdCO5r2i6QNILlAIWRIEDRFkhzAJqiLAIkh+DQlnyB9gZdddN9z+VzdEhbzqebLLqh&#10;RjOjN++9oRbXg7NspyMa8DWfTaacaa+gMX5T84dvN+8+cIZJ+kZa8Lrme438evn2zaIPlZ5DB7bR&#10;kRGIx6oPNe9SCpUQqDrtJE4gaE/FFqKTiV7jRjRR9oTurJhPpxeih9iECEojUnZ1LPITYnwNILSt&#10;UXoFauu0T0fUqK1MJAk7E5AvC9u21Sp9aVvUidmak9JUThpC8TqfYrmQ1SbK0Bl1oiBfQ+GFJieN&#10;p6FnqJVMkm2j+QfKGRUBoU0TBU4chRRHSMVs+sKb+04GXbSQ1RjOpuP/g1Wfd18jM03N55x56Wjh&#10;h58/Dr/+HH5/Z/NsTx+woq77QH1p+AgDXZoxj5TMqoc2uvwkPYzqZO7+bK4eElOUvLyg7XOmqDK7&#10;fH91VbwXj9+GiOlWg2M5qHmk1RVH5e4TJuJBrWNLHuXhxlhb1mf9swQ15ozIxI8Ec5SG9XBSs4Zm&#10;T2LsnScj86UYgzgG6zHYhmg2HdEpkgskLaKQOV2avOmn72Xw44+y/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7piG2QAAAAoBAAAPAAAAAAAAAAEAIAAAACIAAABkcnMvZG93bnJldi54bWxQSwEC&#10;FAAUAAAACACHTuJA0SrgDroBAABwAwAADgAAAAAAAAABACAAAAAoAQAAZHJzL2Uyb0RvYy54bWxQ&#10;SwUGAAAAAAYABgBZAQAAVAUAAAAA&#10;">
                      <v:path/>
                      <v:fill on="f" focussize="0,0"/>
                      <v:stroke on="f"/>
                      <v:imagedata o:title=""/>
                      <o:lock v:ext="edit" aspectratio="f"/>
                      <v:textbox inset="0mm,0mm,0mm,0mm">
                        <w:txbxContent>
                          <w:p w14:paraId="60D534FC">
                            <w:pPr>
                              <w:pStyle w:val="13"/>
                              <w:spacing w:before="19"/>
                              <w:ind w:left="20"/>
                              <w:rPr>
                                <w:rFonts w:hint="eastAsia" w:eastAsia="宋体"/>
                                <w:sz w:val="18"/>
                                <w:szCs w:val="18"/>
                                <w:lang w:eastAsia="zh-CN"/>
                              </w:rPr>
                            </w:pPr>
                            <w:r>
                              <w:rPr>
                                <w:rFonts w:hint="eastAsia" w:ascii="Times New Roman" w:hAnsi="宋体" w:eastAsia="微软雅黑" w:cs="宋体"/>
                                <w:snapToGrid w:val="0"/>
                                <w:color w:val="000000"/>
                                <w:kern w:val="0"/>
                                <w:sz w:val="18"/>
                                <w:szCs w:val="18"/>
                                <w:lang w:val="en-US" w:eastAsia="zh-CN" w:bidi="ar-SA"/>
                              </w:rPr>
                              <w:t>5</w:t>
                            </w:r>
                          </w:p>
                        </w:txbxContent>
                      </v:textbox>
                    </v:shape>
                  </w:pict>
                </mc:Fallback>
              </mc:AlternateContent>
            </w:r>
            <w:r>
              <w:rPr>
                <w:rFonts w:hint="eastAsia" w:ascii="Times New Roman" w:hAnsi="宋体" w:eastAsia="微软雅黑" w:cs="宋体"/>
                <w:snapToGrid w:val="0"/>
                <w:color w:val="000000"/>
                <w:spacing w:val="-1"/>
                <w:kern w:val="0"/>
                <w:sz w:val="24"/>
                <w:szCs w:val="24"/>
                <w:highlight w:val="none"/>
                <w:lang w:val="en-US" w:eastAsia="zh-CN" w:bidi="ar-SA"/>
              </w:rPr>
              <w:t>If a potential bidder requests clarification regarding the tender documents (including any amendments), they must submit a written notice to the tenderer or tender agent at least 10 days prior to the bid submission deadline.</w:t>
            </w:r>
          </w:p>
        </w:tc>
      </w:tr>
    </w:tbl>
    <w:p w14:paraId="6CB96208">
      <w:pPr>
        <w:pStyle w:val="5"/>
        <w:rPr>
          <w:highlight w:val="none"/>
        </w:rPr>
      </w:pPr>
    </w:p>
    <w:p w14:paraId="008C2662">
      <w:pPr>
        <w:rPr>
          <w:highlight w:val="none"/>
        </w:rPr>
        <w:sectPr>
          <w:footerReference r:id="rId8" w:type="default"/>
          <w:pgSz w:w="11910" w:h="16840"/>
          <w:pgMar w:top="1431" w:right="1122" w:bottom="400" w:left="1302" w:header="0" w:footer="0" w:gutter="0"/>
          <w:cols w:space="720" w:num="1"/>
        </w:sectPr>
      </w:pPr>
    </w:p>
    <w:tbl>
      <w:tblPr>
        <w:tblStyle w:val="12"/>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3454"/>
        <w:gridCol w:w="4969"/>
      </w:tblGrid>
      <w:tr w14:paraId="781EB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57" w:type="dxa"/>
            <w:vAlign w:val="top"/>
          </w:tcPr>
          <w:p w14:paraId="796AC1F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highlight w:val="none"/>
              </w:rPr>
            </w:pPr>
          </w:p>
          <w:p w14:paraId="5676F918">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3"/>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kern w:val="0"/>
                <w:sz w:val="24"/>
                <w:szCs w:val="24"/>
                <w:highlight w:val="none"/>
                <w:lang w:val="en-US" w:eastAsia="zh-CN" w:bidi="ar-SA"/>
              </w:rPr>
              <w:t>7</w:t>
            </w:r>
          </w:p>
        </w:tc>
        <w:tc>
          <w:tcPr>
            <w:tcW w:w="8423" w:type="dxa"/>
            <w:gridSpan w:val="2"/>
            <w:vAlign w:val="top"/>
          </w:tcPr>
          <w:p w14:paraId="05B24BBE">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8"/>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Potential bidders who have obtained the tender documents shall review the tender documents (including any clarifications or amendments made to them).</w:t>
            </w:r>
          </w:p>
          <w:p w14:paraId="46CB179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2" w:right="155" w:hanging="17"/>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If any party disagrees with the content, they must submit a written objection to the tenderer or tendering authority at least 10 days before the bid submission deadline, and upload the objection details to the official tendering website.</w:t>
            </w:r>
          </w:p>
        </w:tc>
      </w:tr>
      <w:tr w14:paraId="77F6B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80" w:type="dxa"/>
            <w:gridSpan w:val="3"/>
            <w:vAlign w:val="top"/>
          </w:tcPr>
          <w:p w14:paraId="4D13524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3484"/>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b/>
                <w:bCs/>
                <w:snapToGrid w:val="0"/>
                <w:color w:val="000000"/>
                <w:spacing w:val="-4"/>
                <w:kern w:val="0"/>
                <w:sz w:val="24"/>
                <w:szCs w:val="24"/>
                <w:highlight w:val="none"/>
                <w:lang w:val="en-US" w:eastAsia="zh-CN" w:bidi="ar-SA"/>
              </w:rPr>
              <w:t>III. Preparation of Tender Documents</w:t>
            </w:r>
          </w:p>
        </w:tc>
      </w:tr>
      <w:tr w14:paraId="06B7B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57" w:type="dxa"/>
            <w:vAlign w:val="center"/>
          </w:tcPr>
          <w:p w14:paraId="3E4E8CC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9"/>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kern w:val="0"/>
                <w:sz w:val="24"/>
                <w:szCs w:val="24"/>
                <w:highlight w:val="none"/>
                <w:lang w:val="en-US" w:eastAsia="zh-CN" w:bidi="ar-SA"/>
              </w:rPr>
              <w:t>8</w:t>
            </w:r>
          </w:p>
        </w:tc>
        <w:tc>
          <w:tcPr>
            <w:tcW w:w="8423" w:type="dxa"/>
            <w:gridSpan w:val="2"/>
            <w:vAlign w:val="top"/>
          </w:tcPr>
          <w:p w14:paraId="18B0556E">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Bid documents must be in Chinese or bilingual Chinese-English translation, with the Chinese version taking precedence in case of any discrepancy.</w:t>
            </w:r>
          </w:p>
        </w:tc>
      </w:tr>
      <w:tr w14:paraId="6BDA7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57" w:type="dxa"/>
            <w:vAlign w:val="center"/>
          </w:tcPr>
          <w:p w14:paraId="2A58D9FA">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11.5</w:t>
            </w:r>
          </w:p>
        </w:tc>
        <w:tc>
          <w:tcPr>
            <w:tcW w:w="8423" w:type="dxa"/>
            <w:gridSpan w:val="2"/>
            <w:vAlign w:val="top"/>
          </w:tcPr>
          <w:p w14:paraId="72D9AD3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4" w:right="133" w:hanging="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The maximum bid limit for this tender is RMB 3.36 million. Any bid exceeding this limit will be rejected.</w:t>
            </w:r>
          </w:p>
        </w:tc>
      </w:tr>
      <w:tr w14:paraId="57CAB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335E97C9">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5"/>
                <w:kern w:val="0"/>
                <w:sz w:val="24"/>
                <w:szCs w:val="24"/>
                <w:highlight w:val="none"/>
                <w:lang w:val="en-US" w:eastAsia="zh-CN" w:bidi="ar-SA"/>
              </w:rPr>
              <w:t>11.6.1</w:t>
            </w:r>
          </w:p>
        </w:tc>
        <w:tc>
          <w:tcPr>
            <w:tcW w:w="8423" w:type="dxa"/>
            <w:gridSpan w:val="2"/>
            <w:vAlign w:val="top"/>
          </w:tcPr>
          <w:p w14:paraId="4EB7D447">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Bidding price for goods supplied from the territory of the People's Republic of China: EXW price</w:t>
            </w:r>
          </w:p>
          <w:p w14:paraId="1BCC3C9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3" w:right="155" w:hanging="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6"/>
                <w:kern w:val="0"/>
                <w:sz w:val="24"/>
                <w:szCs w:val="24"/>
                <w:highlight w:val="none"/>
                <w:lang w:val="en-US" w:eastAsia="zh-CN" w:bidi="ar-SA"/>
              </w:rPr>
              <w:t>Related costs: expenses for customs clearance, insurance, and related services during the transportation of goods to the final destination.</w:t>
            </w:r>
          </w:p>
        </w:tc>
      </w:tr>
      <w:tr w14:paraId="29E5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57" w:type="dxa"/>
            <w:vAlign w:val="center"/>
          </w:tcPr>
          <w:p w14:paraId="56BAF5EF">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5"/>
                <w:kern w:val="0"/>
                <w:sz w:val="24"/>
                <w:szCs w:val="24"/>
                <w:highlight w:val="none"/>
                <w:lang w:val="en-US" w:eastAsia="zh-CN" w:bidi="ar-SA"/>
              </w:rPr>
              <w:t>11.6.2</w:t>
            </w:r>
          </w:p>
        </w:tc>
        <w:tc>
          <w:tcPr>
            <w:tcW w:w="8423" w:type="dxa"/>
            <w:gridSpan w:val="2"/>
            <w:vAlign w:val="top"/>
          </w:tcPr>
          <w:p w14:paraId="37A89E81">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Bidding quotation for goods supplied from outside the People's Republic of China: CIP (The First Affiliated Hospital of Nanchang University)</w:t>
            </w:r>
          </w:p>
          <w:p w14:paraId="1D2CD844">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5" w:right="155" w:hanging="13"/>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8"/>
                <w:kern w:val="0"/>
                <w:sz w:val="24"/>
                <w:szCs w:val="24"/>
                <w:highlight w:val="none"/>
                <w:lang w:val="en-US" w:eastAsia="zh-CN" w:bidi="ar-SA"/>
              </w:rPr>
              <w:t>Related costs: expenses for customs clearance, insurance, and associated delivery of goods to the final destination.</w:t>
            </w:r>
          </w:p>
        </w:tc>
      </w:tr>
      <w:tr w14:paraId="79F0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Align w:val="center"/>
          </w:tcPr>
          <w:p w14:paraId="0B248A0F">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12.1</w:t>
            </w:r>
          </w:p>
        </w:tc>
        <w:tc>
          <w:tcPr>
            <w:tcW w:w="8423" w:type="dxa"/>
            <w:gridSpan w:val="2"/>
            <w:vAlign w:val="top"/>
          </w:tcPr>
          <w:p w14:paraId="2672A8E2">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Currency of bid: quotation in RMB for goods and services provided within the territory of the People's Republic of China.</w:t>
            </w:r>
          </w:p>
        </w:tc>
      </w:tr>
      <w:tr w14:paraId="16E1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1E3A0B94">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12.2</w:t>
            </w:r>
          </w:p>
        </w:tc>
        <w:tc>
          <w:tcPr>
            <w:tcW w:w="8423" w:type="dxa"/>
            <w:gridSpan w:val="2"/>
            <w:vAlign w:val="top"/>
          </w:tcPr>
          <w:p w14:paraId="0071FD36">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8" w:right="395" w:hanging="23"/>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8"/>
                <w:kern w:val="0"/>
                <w:sz w:val="24"/>
                <w:szCs w:val="24"/>
                <w:highlight w:val="none"/>
                <w:lang w:val="en-US" w:eastAsia="zh-CN" w:bidi="ar-SA"/>
              </w:rPr>
              <w:t>Currency of bid: US dollars or other internationally circulated currencies for goods and services provided outside the People's Republic of China.</w:t>
            </w:r>
          </w:p>
        </w:tc>
      </w:tr>
      <w:tr w14:paraId="5E2D4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542C60A5">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13.1</w:t>
            </w:r>
          </w:p>
        </w:tc>
        <w:tc>
          <w:tcPr>
            <w:tcW w:w="8423" w:type="dxa"/>
            <w:gridSpan w:val="2"/>
            <w:vAlign w:val="top"/>
          </w:tcPr>
          <w:p w14:paraId="4AAEE4D7">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Consortium bidding: Consortium bidding is not accepted for this project.</w:t>
            </w:r>
          </w:p>
        </w:tc>
      </w:tr>
      <w:tr w14:paraId="4907B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714AFE9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13.2</w:t>
            </w:r>
          </w:p>
        </w:tc>
        <w:tc>
          <w:tcPr>
            <w:tcW w:w="8423" w:type="dxa"/>
            <w:gridSpan w:val="2"/>
            <w:vAlign w:val="top"/>
          </w:tcPr>
          <w:p w14:paraId="71280437">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3" w:right="275" w:firstLine="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The qualification documents submitted by bidders must demonstrate that they originate from the qualified source countries/regions specified in Clause 2.2 of this tender documentation.</w:t>
            </w:r>
          </w:p>
        </w:tc>
      </w:tr>
      <w:tr w14:paraId="3537A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1057" w:type="dxa"/>
            <w:vAlign w:val="center"/>
          </w:tcPr>
          <w:p w14:paraId="0ED86208">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13.3</w:t>
            </w:r>
          </w:p>
        </w:tc>
        <w:tc>
          <w:tcPr>
            <w:tcW w:w="8423" w:type="dxa"/>
            <w:gridSpan w:val="2"/>
            <w:vAlign w:val="top"/>
          </w:tcPr>
          <w:p w14:paraId="54E8DCC4">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The qualification documents submitted by the bidder to demonstrate contract performance capability after winning the bid shall include the following:</w:t>
            </w:r>
          </w:p>
          <w:p w14:paraId="04C110F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41" w:right="275" w:hanging="1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1. If the bidder is not the manufacturer of the goods being bid for, they must provide a valid authorization letter or distribution license issued by the manufacturer (or its domestic general agent) for this tender.</w:t>
            </w:r>
          </w:p>
          <w:p w14:paraId="171C495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 Supporting documents (if applicable) demonstrating the bidder's compliance with performance requirements;</w:t>
            </w:r>
          </w:p>
          <w:p w14:paraId="30C2AEB4">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7"/>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3. The original or a copy of the credit certificate issued by the bidder's bank within three months prior to the bid opening date;</w:t>
            </w:r>
          </w:p>
        </w:tc>
      </w:tr>
      <w:tr w14:paraId="031F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27AFDC02">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14.3</w:t>
            </w:r>
          </w:p>
        </w:tc>
        <w:tc>
          <w:tcPr>
            <w:tcW w:w="8423" w:type="dxa"/>
            <w:gridSpan w:val="2"/>
            <w:vAlign w:val="top"/>
          </w:tcPr>
          <w:p w14:paraId="27FE6029">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0"/>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kern w:val="0"/>
                <w:sz w:val="24"/>
                <w:szCs w:val="24"/>
                <w:highlight w:val="none"/>
                <w:lang w:val="en-US" w:eastAsia="zh-CN" w:bidi="ar-SA"/>
              </w:rPr>
              <w:t>1. Spare parts (including consumables) required for one year of normal operation after final acceptance of goods;</w:t>
            </w:r>
          </w:p>
          <w:p w14:paraId="66A20A71">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2. Provide a list of spare parts (including consumables), unit prices, manufacturer information, and relevant documentation.</w:t>
            </w:r>
          </w:p>
        </w:tc>
      </w:tr>
      <w:tr w14:paraId="3624A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057" w:type="dxa"/>
            <w:vAlign w:val="center"/>
          </w:tcPr>
          <w:p w14:paraId="7CEB971F">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15.1</w:t>
            </w:r>
          </w:p>
        </w:tc>
        <w:tc>
          <w:tcPr>
            <w:tcW w:w="8423" w:type="dxa"/>
            <w:gridSpan w:val="2"/>
            <w:vAlign w:val="top"/>
          </w:tcPr>
          <w:p w14:paraId="130CB0EA">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6" w:right="138" w:hanging="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Bid bond amount: RMB 33,600 (Thirty-three thousand six hundred yuan). The deadline for submitting the bid bond is the same as the deadline for submitting the bid documents.</w:t>
            </w:r>
          </w:p>
          <w:p w14:paraId="5889BCB2">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49"/>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b/>
                <w:bCs/>
                <w:snapToGrid w:val="0"/>
                <w:color w:val="000000"/>
                <w:spacing w:val="-5"/>
                <w:kern w:val="0"/>
                <w:sz w:val="24"/>
                <w:szCs w:val="24"/>
                <w:highlight w:val="none"/>
                <w:lang w:val="en-US" w:eastAsia="zh-CN" w:bidi="ar-SA"/>
              </w:rPr>
              <w:t>[Note: The remittance must specify "25-1136 deposit" and will only be confirmed upon arrival]</w:t>
            </w:r>
          </w:p>
        </w:tc>
      </w:tr>
      <w:tr w14:paraId="414D1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57" w:type="dxa"/>
            <w:vAlign w:val="center"/>
          </w:tcPr>
          <w:p w14:paraId="5D4EFC52">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15.3</w:t>
            </w:r>
          </w:p>
        </w:tc>
        <w:tc>
          <w:tcPr>
            <w:tcW w:w="8423" w:type="dxa"/>
            <w:gridSpan w:val="2"/>
            <w:vAlign w:val="top"/>
          </w:tcPr>
          <w:p w14:paraId="5EB5173E">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0" w:right="155" w:firstLine="4"/>
              <w:jc w:val="both"/>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Bid bond acceptance methods: bank transfer, bank remittance, bank draft, or bank guarantee. For projects legally required to undergo bidding, domestic bidders submitting bid bonds via bank remittance or transfer must remit the funds from their primary account to the designated tendering agency.</w:t>
            </w:r>
          </w:p>
        </w:tc>
      </w:tr>
      <w:tr w14:paraId="33B5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57" w:type="dxa"/>
            <w:vAlign w:val="center"/>
          </w:tcPr>
          <w:p w14:paraId="76EA7C4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16.1</w:t>
            </w:r>
          </w:p>
        </w:tc>
        <w:tc>
          <w:tcPr>
            <w:tcW w:w="8423" w:type="dxa"/>
            <w:gridSpan w:val="2"/>
            <w:vAlign w:val="top"/>
          </w:tcPr>
          <w:p w14:paraId="1D64C256">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7" w:right="155" w:hanging="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8"/>
                <w:kern w:val="0"/>
                <w:sz w:val="24"/>
                <w:szCs w:val="24"/>
                <w:highlight w:val="none"/>
                <w:lang w:val="en-US" w:eastAsia="zh-CN" w:bidi="ar-SA"/>
              </w:rPr>
              <w:t>Bid validity period: The bid remains valid for at least 90 days from the deadline for submitting bid documents.</w:t>
            </w:r>
          </w:p>
        </w:tc>
      </w:tr>
      <w:tr w14:paraId="20216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57" w:type="dxa"/>
            <w:vAlign w:val="center"/>
          </w:tcPr>
          <w:p w14:paraId="145F0418">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17.1</w:t>
            </w:r>
          </w:p>
        </w:tc>
        <w:tc>
          <w:tcPr>
            <w:tcW w:w="8423" w:type="dxa"/>
            <w:gridSpan w:val="2"/>
            <w:vAlign w:val="top"/>
          </w:tcPr>
          <w:p w14:paraId="1A0265D1">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Number of copies of the tender documents: 4 copies, each being a photocopy of the original.</w:t>
            </w:r>
          </w:p>
          <w:p w14:paraId="4BD661B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4" w:right="155" w:hanging="19"/>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5"/>
                <w:kern w:val="0"/>
                <w:sz w:val="24"/>
                <w:szCs w:val="24"/>
                <w:highlight w:val="none"/>
                <w:lang w:val="en-US" w:eastAsia="zh-CN" w:bidi="ar-SA"/>
              </w:rPr>
              <w:t>Electronic tender documents: A single sealed copy of the tender document (with official seal) must be submitted, stored on a USB drive and properly sealed. The cover must display the procurement number, project name, and the name of the tendering supplier, along with the label 'Electronic Tender Document'.</w:t>
            </w:r>
          </w:p>
        </w:tc>
      </w:tr>
      <w:tr w14:paraId="70041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057" w:type="dxa"/>
            <w:vAlign w:val="center"/>
          </w:tcPr>
          <w:p w14:paraId="1244AFB8">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17.2</w:t>
            </w:r>
          </w:p>
        </w:tc>
        <w:tc>
          <w:tcPr>
            <w:tcW w:w="8423" w:type="dxa"/>
            <w:gridSpan w:val="2"/>
            <w:vAlign w:val="top"/>
          </w:tcPr>
          <w:p w14:paraId="621AF33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3" w:right="155" w:firstLine="1"/>
              <w:jc w:val="both"/>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The original tender documents must be printed or written in permanent ink and signed by the unit's responsible person or their duly authorized representative. The authorized representative must attach a written "Authorization Letter from the Unit's Responsible Person" to the tender documents. Unless otherwise specified in the tender documentation, every page of the tender documents shall be signed by the unit's responsible person or their authorized representative using their full name or initials.</w:t>
            </w:r>
          </w:p>
        </w:tc>
      </w:tr>
      <w:tr w14:paraId="2B03E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480" w:type="dxa"/>
            <w:gridSpan w:val="3"/>
            <w:vAlign w:val="top"/>
          </w:tcPr>
          <w:p w14:paraId="5F779E05">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3510"/>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b/>
                <w:bCs/>
                <w:snapToGrid w:val="0"/>
                <w:color w:val="000000"/>
                <w:spacing w:val="-7"/>
                <w:kern w:val="0"/>
                <w:sz w:val="24"/>
                <w:szCs w:val="24"/>
                <w:highlight w:val="none"/>
                <w:lang w:val="en-US" w:eastAsia="zh-CN" w:bidi="ar-SA"/>
              </w:rPr>
              <w:t>IV. Submission of Tender Documents</w:t>
            </w:r>
          </w:p>
        </w:tc>
      </w:tr>
      <w:tr w14:paraId="6384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7E5BDB42">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19.1</w:t>
            </w:r>
          </w:p>
        </w:tc>
        <w:tc>
          <w:tcPr>
            <w:tcW w:w="8423" w:type="dxa"/>
            <w:gridSpan w:val="2"/>
            <w:vAlign w:val="top"/>
          </w:tcPr>
          <w:p w14:paraId="53835B2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88"/>
                <w:kern w:val="0"/>
                <w:sz w:val="24"/>
                <w:szCs w:val="24"/>
                <w:highlight w:val="none"/>
                <w:lang w:val="en-US" w:eastAsia="zh-CN" w:bidi="ar-SA"/>
              </w:rPr>
              <w:t>Deadline for submitting bids and address for submission: see "Bid Invitation" for details</w:t>
            </w:r>
          </w:p>
        </w:tc>
      </w:tr>
      <w:tr w14:paraId="1536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480" w:type="dxa"/>
            <w:gridSpan w:val="3"/>
            <w:vAlign w:val="center"/>
          </w:tcPr>
          <w:p w14:paraId="68D9A03E">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3769"/>
              <w:jc w:val="both"/>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b/>
                <w:bCs/>
                <w:snapToGrid w:val="0"/>
                <w:color w:val="000000"/>
                <w:spacing w:val="-5"/>
                <w:kern w:val="0"/>
                <w:sz w:val="24"/>
                <w:szCs w:val="24"/>
                <w:highlight w:val="none"/>
                <w:lang w:val="en-US" w:eastAsia="zh-CN" w:bidi="ar-SA"/>
              </w:rPr>
              <w:t>V. Bid Opening and Evaluation</w:t>
            </w:r>
          </w:p>
        </w:tc>
      </w:tr>
      <w:tr w14:paraId="25E6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0BEE204A">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22.1</w:t>
            </w:r>
          </w:p>
        </w:tc>
        <w:tc>
          <w:tcPr>
            <w:tcW w:w="8423" w:type="dxa"/>
            <w:gridSpan w:val="2"/>
            <w:vAlign w:val="top"/>
          </w:tcPr>
          <w:p w14:paraId="3F1DB271">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4"/>
                <w:kern w:val="0"/>
                <w:sz w:val="24"/>
                <w:szCs w:val="24"/>
                <w:highlight w:val="none"/>
                <w:lang w:val="en-US" w:eastAsia="zh-CN" w:bidi="ar-SA"/>
              </w:rPr>
              <w:t>Date, time, and location of bid opening: see "Bid Invitation" for details</w:t>
            </w:r>
          </w:p>
        </w:tc>
      </w:tr>
      <w:tr w14:paraId="2E694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140BB89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22.3</w:t>
            </w:r>
          </w:p>
        </w:tc>
        <w:tc>
          <w:tcPr>
            <w:tcW w:w="8423" w:type="dxa"/>
            <w:gridSpan w:val="2"/>
            <w:vAlign w:val="top"/>
          </w:tcPr>
          <w:p w14:paraId="29C0BBE5">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3" w:right="155" w:firstLine="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If a bidder has objections to the bid opening, they must raise them on-site, and the tenderer shall respond immediately while documenting the matter.</w:t>
            </w:r>
          </w:p>
        </w:tc>
      </w:tr>
      <w:tr w14:paraId="3688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048525A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23.2</w:t>
            </w:r>
          </w:p>
        </w:tc>
        <w:tc>
          <w:tcPr>
            <w:tcW w:w="8423" w:type="dxa"/>
            <w:gridSpan w:val="2"/>
            <w:vAlign w:val="top"/>
          </w:tcPr>
          <w:p w14:paraId="4AF684D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Evaluation method: lowest bid price method.</w:t>
            </w:r>
          </w:p>
        </w:tc>
      </w:tr>
      <w:tr w14:paraId="0C719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124D3369">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25.1</w:t>
            </w:r>
          </w:p>
        </w:tc>
        <w:tc>
          <w:tcPr>
            <w:tcW w:w="8423" w:type="dxa"/>
            <w:gridSpan w:val="2"/>
            <w:vAlign w:val="top"/>
          </w:tcPr>
          <w:p w14:paraId="29A42CE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right="155" w:hanging="4"/>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Bid evaluation currency: The exchange rate shall be uniformly converted to RMB based on the foreign currency to RMB spot selling rate first published by Bank of China headquarters on the bid opening date.</w:t>
            </w:r>
          </w:p>
        </w:tc>
      </w:tr>
      <w:tr w14:paraId="2A2D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0819DC23">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26.3</w:t>
            </w:r>
          </w:p>
        </w:tc>
        <w:tc>
          <w:tcPr>
            <w:tcW w:w="8423" w:type="dxa"/>
            <w:gridSpan w:val="2"/>
            <w:vAlign w:val="top"/>
          </w:tcPr>
          <w:p w14:paraId="375F579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Quantitative factors for bid evaluation: Refer to Bidder's Instructions 26.3 1),2),3),4),5),7),8)</w:t>
            </w:r>
          </w:p>
        </w:tc>
      </w:tr>
      <w:tr w14:paraId="5554B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36DD514E">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26.4.1</w:t>
            </w:r>
          </w:p>
        </w:tc>
        <w:tc>
          <w:tcPr>
            <w:tcW w:w="8423" w:type="dxa"/>
            <w:gridSpan w:val="2"/>
            <w:vAlign w:val="top"/>
          </w:tcPr>
          <w:p w14:paraId="387C9B4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The selected options for inland transportation fees, insurance fees, and other ancillary service costs incurred within the territory of China:</w:t>
            </w:r>
          </w:p>
          <w:p w14:paraId="7EBB6848">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1" w:right="138" w:hanging="16"/>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5"/>
                <w:kern w:val="0"/>
                <w:sz w:val="24"/>
                <w:szCs w:val="24"/>
                <w:highlight w:val="none"/>
                <w:lang w:val="en-US" w:eastAsia="zh-CN" w:bidi="ar-SA"/>
              </w:rPr>
              <w:t>2) The bidder shall cover all domestic transportation, insurance, and ancillary service costs incurred during delivery of tender documents from the factory or import port to the specified project site.</w:t>
            </w:r>
          </w:p>
        </w:tc>
      </w:tr>
      <w:tr w14:paraId="72DF6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57" w:type="dxa"/>
            <w:vAlign w:val="center"/>
          </w:tcPr>
          <w:p w14:paraId="7D0AD7B3">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26.4.2</w:t>
            </w:r>
          </w:p>
        </w:tc>
        <w:tc>
          <w:tcPr>
            <w:tcW w:w="8423" w:type="dxa"/>
            <w:gridSpan w:val="2"/>
            <w:vAlign w:val="top"/>
          </w:tcPr>
          <w:p w14:paraId="130AEFE6">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7" w:right="25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Option for delivery schedule deviation: 2) Early delivery without discounting the bid price. Bids delivered outside the specified timeframe will be deemed non-responsive.</w:t>
            </w:r>
          </w:p>
        </w:tc>
      </w:tr>
      <w:tr w14:paraId="1E60C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1057" w:type="dxa"/>
            <w:vAlign w:val="center"/>
          </w:tcPr>
          <w:p w14:paraId="2F04674C">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26.4.3</w:t>
            </w:r>
          </w:p>
        </w:tc>
        <w:tc>
          <w:tcPr>
            <w:tcW w:w="8423" w:type="dxa"/>
            <w:gridSpan w:val="2"/>
            <w:vAlign w:val="top"/>
          </w:tcPr>
          <w:p w14:paraId="3220F3A7">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Alternative payment terms: 1) Bidders shall quote prices in accordance with the payment terms specified in the contract documentation. The bid evaluation will be based on this quoted amount, provided that bidders may submit alternative payment plans with justification for the potential price reduction. The evaluation committee may consider such alternative payment plans from successful bidders. If the committee rejects the alternative plan, the bid evaluation price shall be increased by one percent (1%) from the original bid price.</w:t>
            </w:r>
          </w:p>
        </w:tc>
      </w:tr>
      <w:tr w14:paraId="20093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4CD7A3FF">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26.4.4</w:t>
            </w:r>
          </w:p>
        </w:tc>
        <w:tc>
          <w:tcPr>
            <w:tcW w:w="8423" w:type="dxa"/>
            <w:gridSpan w:val="2"/>
            <w:vAlign w:val="top"/>
          </w:tcPr>
          <w:p w14:paraId="61FF8B77">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2" w:right="143"/>
              <w:jc w:val="both"/>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Cost calculation method for components and spare parts: 1) The bidder shall attach to the technical specifications a list of components and the names and quantities of necessary spare parts specified in Clause 14.3 of the tender documentation, calculate the total cost based on the unit prices stated in the tender documents, and include this amount in the bid price.</w:t>
            </w:r>
          </w:p>
        </w:tc>
      </w:tr>
      <w:tr w14:paraId="7AD0F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57" w:type="dxa"/>
            <w:vAlign w:val="center"/>
          </w:tcPr>
          <w:p w14:paraId="6A5BBD3A">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26.4.5</w:t>
            </w:r>
          </w:p>
        </w:tc>
        <w:tc>
          <w:tcPr>
            <w:tcW w:w="8423" w:type="dxa"/>
            <w:gridSpan w:val="2"/>
            <w:vAlign w:val="top"/>
          </w:tcPr>
          <w:p w14:paraId="601C95F7">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4"/>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5"/>
                <w:kern w:val="0"/>
                <w:sz w:val="24"/>
                <w:szCs w:val="24"/>
                <w:highlight w:val="none"/>
                <w:lang w:val="en-US" w:eastAsia="zh-CN" w:bidi="ar-SA"/>
              </w:rPr>
              <w:t>China spare parts supply and after-sales service facilities within the customs territory</w:t>
            </w:r>
          </w:p>
          <w:p w14:paraId="76901432">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1" w:right="253" w:firstLine="4"/>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If the bidder does not have maintenance service facilities and spare parts warehouses within the territory of China, the tenderer will consider the costs required to establish the minimum maintenance service facilities and spare parts warehouses, and these costs will be included in the bid evaluation price during the bid evaluation.</w:t>
            </w:r>
          </w:p>
        </w:tc>
      </w:tr>
      <w:tr w14:paraId="56582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top"/>
          </w:tcPr>
          <w:p w14:paraId="6625143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26.4.6</w:t>
            </w:r>
          </w:p>
        </w:tc>
        <w:tc>
          <w:tcPr>
            <w:tcW w:w="8423" w:type="dxa"/>
            <w:gridSpan w:val="2"/>
            <w:vAlign w:val="center"/>
          </w:tcPr>
          <w:p w14:paraId="6694EDD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jc w:val="left"/>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Estimated operation and maintenance costs for the bid equipment: Not applicable.</w:t>
            </w:r>
          </w:p>
        </w:tc>
      </w:tr>
      <w:tr w14:paraId="35EAD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1" w:hRule="atLeast"/>
        </w:trPr>
        <w:tc>
          <w:tcPr>
            <w:tcW w:w="1057" w:type="dxa"/>
            <w:vAlign w:val="center"/>
          </w:tcPr>
          <w:p w14:paraId="41462E91">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26.4.7</w:t>
            </w:r>
          </w:p>
        </w:tc>
        <w:tc>
          <w:tcPr>
            <w:tcW w:w="8423" w:type="dxa"/>
            <w:gridSpan w:val="2"/>
            <w:vAlign w:val="top"/>
          </w:tcPr>
          <w:p w14:paraId="331F02C8">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Bid equipment performance and productivity: Selected option: 2)</w:t>
            </w:r>
          </w:p>
          <w:p w14:paraId="09238C3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3" w:right="222" w:firstLine="16"/>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b/>
                <w:bCs/>
                <w:snapToGrid w:val="0"/>
                <w:color w:val="000000"/>
                <w:spacing w:val="-5"/>
                <w:kern w:val="0"/>
                <w:sz w:val="24"/>
                <w:szCs w:val="24"/>
                <w:highlight w:val="none"/>
                <w:lang w:val="en-US" w:eastAsia="zh-CN" w:bidi="ar-SA"/>
              </w:rPr>
              <w:t>1. Bidders shall provide technical support documentation for key technical clauses or parameters marked with an asterisk ("*") in their tender documents. Such documentation shall be in the form of publicly available printed materials from the goods' manufacturer, test reports issued by testing institutions, or other formats permitted in the tender documents. Documentation failing to meet these requirements shall be deemed invalid. In case of discrepancies between publicly available materials and test reports, the latter shall prevail.</w:t>
            </w:r>
          </w:p>
          <w:p w14:paraId="27AFC67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1" w:right="140" w:firstLine="3"/>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2. If the technical specifications of the bid goods fall below the parameters marked with a # in the tender documents, the bid evaluation price will be increased by 1% for each minor item based on the original bid price.</w:t>
            </w:r>
          </w:p>
          <w:p w14:paraId="38B7EE1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1" w:right="136" w:firstLine="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3. If the general technical indicators in the technical specifications are lower than those in the tender documents, the bid evaluation price will be increased by 0.5% per sub-item based on the bid price.</w:t>
            </w:r>
          </w:p>
        </w:tc>
      </w:tr>
      <w:tr w14:paraId="2FD4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top"/>
          </w:tcPr>
          <w:p w14:paraId="1936812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26.4.8</w:t>
            </w:r>
          </w:p>
        </w:tc>
        <w:tc>
          <w:tcPr>
            <w:tcW w:w="8423" w:type="dxa"/>
            <w:gridSpan w:val="2"/>
            <w:vAlign w:val="top"/>
          </w:tcPr>
          <w:p w14:paraId="7C61946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5" w:right="5495" w:hanging="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5"/>
                <w:kern w:val="0"/>
                <w:sz w:val="24"/>
                <w:szCs w:val="24"/>
                <w:highlight w:val="none"/>
                <w:lang w:val="en-US" w:eastAsia="zh-CN" w:bidi="ar-SA"/>
              </w:rPr>
              <w:t>Other additional evaluation factors and criteria: Not applicable</w:t>
            </w:r>
          </w:p>
        </w:tc>
      </w:tr>
      <w:tr w14:paraId="3F4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057" w:type="dxa"/>
            <w:vAlign w:val="center"/>
          </w:tcPr>
          <w:p w14:paraId="58FEF80B">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26.5</w:t>
            </w:r>
          </w:p>
        </w:tc>
        <w:tc>
          <w:tcPr>
            <w:tcW w:w="8423" w:type="dxa"/>
            <w:gridSpan w:val="2"/>
            <w:vAlign w:val="top"/>
          </w:tcPr>
          <w:p w14:paraId="6CC3AAA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2" w:right="155" w:firstLine="22"/>
              <w:jc w:val="both"/>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Recommendation procedure for shortlisted candidates: Provided that the submitted bids meet the substantive requirements (e.g., commercial and technical specifications) in the tender documents, the evaluation committee shall determine each bidder's final bid price in accordance with Clause 26.4.7 on price evaluation. Based on the number of shortlisted candidates specified in the bid documentation, the committee will rank bidders by their bid prices in descending order to select the shortlisted candidates. The bidder with the lowest bid price will be designated as the top-ranked shortlisted candidate.</w:t>
            </w:r>
          </w:p>
        </w:tc>
      </w:tr>
      <w:tr w14:paraId="7210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480" w:type="dxa"/>
            <w:gridSpan w:val="3"/>
            <w:vAlign w:val="top"/>
          </w:tcPr>
          <w:p w14:paraId="143BC16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3906"/>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b/>
                <w:bCs/>
                <w:snapToGrid w:val="0"/>
                <w:color w:val="000000"/>
                <w:spacing w:val="-5"/>
                <w:kern w:val="0"/>
                <w:sz w:val="24"/>
                <w:szCs w:val="24"/>
                <w:highlight w:val="none"/>
                <w:lang w:val="en-US" w:eastAsia="zh-CN" w:bidi="ar-SA"/>
              </w:rPr>
              <w:t>VI. Award of Contract</w:t>
            </w:r>
          </w:p>
        </w:tc>
      </w:tr>
      <w:tr w14:paraId="0E708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57" w:type="dxa"/>
            <w:vMerge w:val="restart"/>
            <w:tcBorders>
              <w:bottom w:val="nil"/>
            </w:tcBorders>
            <w:vAlign w:val="center"/>
          </w:tcPr>
          <w:p w14:paraId="0DB7FE09">
            <w:pPr>
              <w:pStyle w:val="13"/>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36.1</w:t>
            </w:r>
          </w:p>
        </w:tc>
        <w:tc>
          <w:tcPr>
            <w:tcW w:w="8423" w:type="dxa"/>
            <w:gridSpan w:val="2"/>
            <w:vAlign w:val="top"/>
          </w:tcPr>
          <w:p w14:paraId="287AA0D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Procurement agency service fee:</w:t>
            </w:r>
          </w:p>
          <w:p w14:paraId="7E8E8A3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0"/>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1. The successful bidder shall pay the procurement agency service fee to the tendering agency upon receiving the bid award notice.</w:t>
            </w:r>
          </w:p>
          <w:p w14:paraId="6E3998F2">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0" w:right="1084" w:hanging="5"/>
              <w:textAlignment w:val="baseline"/>
              <w:rPr>
                <w:rFonts w:hint="eastAsia" w:cs="宋体"/>
                <w:spacing w:val="-3"/>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 The procurement agency service fee is calculated using a progressive differential rate method, with the fee structure as shown in the table below: (bid amount × fee rate) × 60%.</w:t>
            </w:r>
          </w:p>
          <w:p w14:paraId="3762903F">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0" w:right="1084" w:hanging="5"/>
              <w:textAlignment w:val="baseline"/>
              <w:rPr>
                <w:rFonts w:hint="eastAsia" w:ascii="宋体" w:hAnsi="宋体" w:eastAsia="宋体" w:cs="宋体"/>
                <w:b/>
                <w:sz w:val="24"/>
                <w:szCs w:val="24"/>
                <w:lang w:eastAsia="zh-CN"/>
              </w:rPr>
            </w:pPr>
            <w:r>
              <w:rPr>
                <w:rFonts w:hint="eastAsia" w:ascii="Times New Roman" w:hAnsi="宋体" w:eastAsia="微软雅黑" w:cs="宋体"/>
                <w:b/>
                <w:snapToGrid w:val="0"/>
                <w:color w:val="000000"/>
                <w:kern w:val="0"/>
                <w:sz w:val="24"/>
                <w:szCs w:val="24"/>
                <w:lang w:val="en-US" w:eastAsia="zh-CN" w:bidi="ar-SA"/>
              </w:rPr>
              <w:t>Procurement agency service fee payment account:</w:t>
            </w:r>
          </w:p>
          <w:p w14:paraId="3CEBFDC4">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0" w:right="1084" w:hanging="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Account opening unit: Jiangxi Chengxin Weiye Tendering Consulting Co., Ltd. Nanchang Branch</w:t>
            </w:r>
          </w:p>
          <w:p w14:paraId="05314BC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0" w:right="1084" w:hanging="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Bank of account: China Construction Bank Corporation Limited Nanchang Branch</w:t>
            </w:r>
          </w:p>
          <w:p w14:paraId="304B828A">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0" w:right="1084" w:hanging="5"/>
              <w:textAlignment w:val="baseline"/>
              <w:rPr>
                <w:rFonts w:hint="eastAsia" w:eastAsia="宋体" w:cs="宋体"/>
                <w:spacing w:val="-3"/>
                <w:sz w:val="24"/>
                <w:szCs w:val="24"/>
                <w:highlight w:val="none"/>
                <w:lang w:eastAsia="zh-CN"/>
              </w:rPr>
            </w:pPr>
            <w:r>
              <w:rPr>
                <w:rFonts w:hint="eastAsia" w:ascii="Times New Roman" w:hAnsi="宋体" w:eastAsia="微软雅黑" w:cs="宋体"/>
                <w:snapToGrid w:val="0"/>
                <w:color w:val="000000"/>
                <w:kern w:val="0"/>
                <w:sz w:val="24"/>
                <w:szCs w:val="24"/>
                <w:lang w:val="en-US" w:eastAsia="zh-CN" w:bidi="ar-SA"/>
              </w:rPr>
              <w:t>Account: 36050153015000002158</w:t>
            </w:r>
          </w:p>
        </w:tc>
      </w:tr>
      <w:tr w14:paraId="2526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57" w:type="dxa"/>
            <w:vMerge w:val="continue"/>
            <w:tcBorders>
              <w:top w:val="nil"/>
              <w:bottom w:val="nil"/>
            </w:tcBorders>
            <w:vAlign w:val="top"/>
          </w:tcPr>
          <w:p w14:paraId="031A120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highlight w:val="none"/>
              </w:rPr>
            </w:pPr>
          </w:p>
        </w:tc>
        <w:tc>
          <w:tcPr>
            <w:tcW w:w="3454" w:type="dxa"/>
            <w:vAlign w:val="top"/>
          </w:tcPr>
          <w:p w14:paraId="7616242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809"/>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Bid amount (RMB ten thousand)</w:t>
            </w:r>
          </w:p>
        </w:tc>
        <w:tc>
          <w:tcPr>
            <w:tcW w:w="4969" w:type="dxa"/>
            <w:vAlign w:val="top"/>
          </w:tcPr>
          <w:p w14:paraId="478662D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55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tariff rate of bidding for goods</w:t>
            </w:r>
          </w:p>
        </w:tc>
      </w:tr>
      <w:tr w14:paraId="12028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Merge w:val="continue"/>
            <w:tcBorders>
              <w:top w:val="nil"/>
              <w:bottom w:val="nil"/>
            </w:tcBorders>
            <w:vAlign w:val="top"/>
          </w:tcPr>
          <w:p w14:paraId="58583A1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highlight w:val="none"/>
              </w:rPr>
            </w:pPr>
          </w:p>
        </w:tc>
        <w:tc>
          <w:tcPr>
            <w:tcW w:w="3454" w:type="dxa"/>
            <w:vAlign w:val="top"/>
          </w:tcPr>
          <w:p w14:paraId="14442D18">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24"/>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5"/>
                <w:kern w:val="0"/>
                <w:sz w:val="24"/>
                <w:szCs w:val="24"/>
                <w:highlight w:val="none"/>
                <w:lang w:val="en-US" w:eastAsia="zh-CN" w:bidi="ar-SA"/>
              </w:rPr>
              <w:t>100 (inclusive)</w:t>
            </w:r>
          </w:p>
        </w:tc>
        <w:tc>
          <w:tcPr>
            <w:tcW w:w="4969" w:type="dxa"/>
            <w:vAlign w:val="top"/>
          </w:tcPr>
          <w:p w14:paraId="19C2F938">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2287"/>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1.5%</w:t>
            </w:r>
          </w:p>
        </w:tc>
      </w:tr>
      <w:tr w14:paraId="528B9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Merge w:val="continue"/>
            <w:tcBorders>
              <w:top w:val="nil"/>
              <w:bottom w:val="nil"/>
            </w:tcBorders>
            <w:vAlign w:val="top"/>
          </w:tcPr>
          <w:p w14:paraId="03523FE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highlight w:val="none"/>
              </w:rPr>
            </w:pPr>
          </w:p>
        </w:tc>
        <w:tc>
          <w:tcPr>
            <w:tcW w:w="3454" w:type="dxa"/>
            <w:vAlign w:val="top"/>
          </w:tcPr>
          <w:p w14:paraId="532302B7">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98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100-500 (inclusive)</w:t>
            </w:r>
          </w:p>
        </w:tc>
        <w:tc>
          <w:tcPr>
            <w:tcW w:w="4969" w:type="dxa"/>
            <w:vAlign w:val="top"/>
          </w:tcPr>
          <w:p w14:paraId="58872DCF">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2287"/>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1.1%</w:t>
            </w:r>
          </w:p>
        </w:tc>
      </w:tr>
      <w:tr w14:paraId="1870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Merge w:val="continue"/>
            <w:tcBorders>
              <w:top w:val="nil"/>
              <w:bottom w:val="nil"/>
            </w:tcBorders>
            <w:vAlign w:val="top"/>
          </w:tcPr>
          <w:p w14:paraId="05F1BBA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highlight w:val="none"/>
              </w:rPr>
            </w:pPr>
          </w:p>
        </w:tc>
        <w:tc>
          <w:tcPr>
            <w:tcW w:w="3454" w:type="dxa"/>
            <w:vAlign w:val="top"/>
          </w:tcPr>
          <w:p w14:paraId="4CBD895E">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909"/>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500-1000 (inclusive)</w:t>
            </w:r>
          </w:p>
        </w:tc>
        <w:tc>
          <w:tcPr>
            <w:tcW w:w="4969" w:type="dxa"/>
            <w:vAlign w:val="top"/>
          </w:tcPr>
          <w:p w14:paraId="32425F8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227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0.8%</w:t>
            </w:r>
          </w:p>
        </w:tc>
      </w:tr>
      <w:tr w14:paraId="5F82A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Merge w:val="continue"/>
            <w:tcBorders>
              <w:top w:val="nil"/>
            </w:tcBorders>
            <w:vAlign w:val="top"/>
          </w:tcPr>
          <w:p w14:paraId="67C2CA6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highlight w:val="none"/>
              </w:rPr>
            </w:pPr>
          </w:p>
        </w:tc>
        <w:tc>
          <w:tcPr>
            <w:tcW w:w="8423" w:type="dxa"/>
            <w:gridSpan w:val="2"/>
            <w:vAlign w:val="top"/>
          </w:tcPr>
          <w:p w14:paraId="4DE0BEB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2" w:right="294"/>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6"/>
                <w:kern w:val="0"/>
                <w:sz w:val="24"/>
                <w:szCs w:val="24"/>
                <w:highlight w:val="none"/>
                <w:lang w:val="en-US" w:eastAsia="zh-CN" w:bidi="ar-SA"/>
              </w:rPr>
              <w:t>3. The procurement agency service fee shall be denominated in the same currency as the contract signed upon award of the bid, or paid in RMB (converted at the Bank of China's published exchange rate on the bid opening date). Payment may be made by check, bank draft, or cash.</w:t>
            </w:r>
          </w:p>
        </w:tc>
      </w:tr>
      <w:tr w14:paraId="222E0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6" w:hRule="atLeast"/>
        </w:trPr>
        <w:tc>
          <w:tcPr>
            <w:tcW w:w="9480" w:type="dxa"/>
            <w:gridSpan w:val="3"/>
            <w:vAlign w:val="top"/>
          </w:tcPr>
          <w:p w14:paraId="42B062A4">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Additional changes to the bidder's notice:</w:t>
            </w:r>
          </w:p>
          <w:p w14:paraId="7E062F43">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8" w:right="126" w:firstLine="26"/>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Potential bidders who have obtained the tender documents must submit the following materials to the tender agent for verification within three days prior to the bid submission deadline. Failure to submit the required materials within the specified period will result in all consequences being borne by the bidder. The final validity of the materials shall be determined by the information provided in the tender documents.</w:t>
            </w:r>
          </w:p>
          <w:p w14:paraId="328FC978">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The verification materials are as follows:</w:t>
            </w:r>
          </w:p>
          <w:p w14:paraId="2380806E">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1) Authorization letter from the unit head;</w:t>
            </w:r>
          </w:p>
          <w:p w14:paraId="70A27BF7">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 Qualification Statement;</w:t>
            </w:r>
          </w:p>
          <w:p w14:paraId="4795DC98">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3) Manufacturer qualification statement;</w:t>
            </w:r>
          </w:p>
          <w:p w14:paraId="28A6059A">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7"/>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4) Qualification statement of the trading company (acting as agent) (if applicable);</w:t>
            </w:r>
          </w:p>
          <w:p w14:paraId="5DC58D27">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5) Authorization letter issued by the manufacturer (if applicable);</w:t>
            </w:r>
          </w:p>
          <w:p w14:paraId="366A679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0"/>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6) Certificates;</w:t>
            </w:r>
          </w:p>
          <w:p w14:paraId="29DCB4A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44" w:right="1326" w:hanging="2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7) The original credit certificate issued by the bidder's bank within three months prior to bid opening, or a copy thereof, must be submitted as part of the tender documents.</w:t>
            </w:r>
          </w:p>
        </w:tc>
      </w:tr>
    </w:tbl>
    <w:p w14:paraId="732A4479">
      <w:pPr>
        <w:pStyle w:val="5"/>
        <w:rPr>
          <w:highlight w:val="none"/>
        </w:rPr>
      </w:pPr>
    </w:p>
    <w:p w14:paraId="2841BFD3">
      <w:pPr>
        <w:rPr>
          <w:highlight w:val="none"/>
        </w:rPr>
        <w:sectPr>
          <w:footerReference r:id="rId9" w:type="default"/>
          <w:pgSz w:w="11910" w:h="16840"/>
          <w:pgMar w:top="1420" w:right="1122" w:bottom="1172" w:left="1302" w:header="0" w:footer="955" w:gutter="0"/>
          <w:cols w:space="720" w:num="1"/>
        </w:sectPr>
      </w:pPr>
    </w:p>
    <w:p w14:paraId="00C635F9">
      <w:pPr>
        <w:spacing w:before="143" w:line="224" w:lineRule="auto"/>
        <w:outlineLvl w:val="9"/>
        <w:rPr>
          <w:rFonts w:hint="eastAsia" w:ascii="宋体" w:hAnsi="宋体" w:eastAsia="宋体" w:cs="宋体"/>
          <w:sz w:val="31"/>
          <w:szCs w:val="31"/>
          <w:highlight w:val="none"/>
          <w:lang w:eastAsia="zh-CN"/>
        </w:rPr>
      </w:pPr>
      <w:r>
        <w:rPr>
          <w:rFonts w:hint="eastAsia" w:ascii="Times New Roman" w:hAnsi="宋体" w:eastAsia="微软雅黑" w:cs="宋体"/>
          <w:b/>
          <w:bCs/>
          <w:snapToGrid w:val="0"/>
          <w:color w:val="000000"/>
          <w:spacing w:val="-9"/>
          <w:kern w:val="0"/>
          <w:sz w:val="31"/>
          <w:szCs w:val="31"/>
          <w:highlight w:val="none"/>
          <w:lang w:val="en-US" w:eastAsia="zh-CN" w:bidi="ar-SA"/>
        </w:rPr>
        <w:t>addendum ：</w:t>
      </w:r>
    </w:p>
    <w:p w14:paraId="4DE8D552">
      <w:pPr>
        <w:spacing w:before="252" w:line="225" w:lineRule="auto"/>
        <w:ind w:left="1610"/>
        <w:outlineLvl w:val="9"/>
        <w:rPr>
          <w:rFonts w:hint="eastAsia" w:ascii="宋体" w:hAnsi="宋体" w:eastAsia="宋体" w:cs="宋体"/>
          <w:sz w:val="31"/>
          <w:szCs w:val="31"/>
          <w:highlight w:val="none"/>
          <w:lang w:eastAsia="zh-CN"/>
        </w:rPr>
      </w:pPr>
      <w:r>
        <w:rPr>
          <w:rFonts w:hint="eastAsia" w:ascii="Times New Roman" w:hAnsi="宋体" w:eastAsia="微软雅黑" w:cs="宋体"/>
          <w:b/>
          <w:bCs/>
          <w:snapToGrid w:val="0"/>
          <w:color w:val="000000"/>
          <w:spacing w:val="7"/>
          <w:kern w:val="0"/>
          <w:sz w:val="31"/>
          <w:szCs w:val="31"/>
          <w:highlight w:val="none"/>
          <w:lang w:val="en-US" w:eastAsia="zh-CN" w:bidi="ar-SA"/>
        </w:rPr>
        <w:t>Bid bond certificate and refund information</w:t>
      </w:r>
    </w:p>
    <w:p w14:paraId="25DC16D9">
      <w:pPr>
        <w:pStyle w:val="5"/>
        <w:spacing w:line="241" w:lineRule="auto"/>
        <w:rPr>
          <w:highlight w:val="none"/>
        </w:rPr>
      </w:pPr>
    </w:p>
    <w:p w14:paraId="5F042B76">
      <w:pPr>
        <w:pStyle w:val="5"/>
        <w:spacing w:line="242" w:lineRule="auto"/>
        <w:rPr>
          <w:highlight w:val="none"/>
        </w:rPr>
      </w:pPr>
    </w:p>
    <w:p w14:paraId="00AE0CBF">
      <w:pPr>
        <w:spacing w:before="78" w:line="220" w:lineRule="auto"/>
        <w:ind w:left="215"/>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project name ：</w:t>
      </w:r>
    </w:p>
    <w:p w14:paraId="2839FFEF">
      <w:pPr>
        <w:spacing w:before="158" w:line="219" w:lineRule="auto"/>
        <w:ind w:left="212"/>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Tender No.: Package No.: (if applicable)           Tender No.: Package No.: (if applicable)</w:t>
      </w:r>
    </w:p>
    <w:p w14:paraId="4E0A66C1">
      <w:pPr>
        <w:spacing w:line="121" w:lineRule="auto"/>
        <w:rPr>
          <w:rFonts w:ascii="Arial"/>
          <w:sz w:val="2"/>
          <w:highlight w:val="none"/>
        </w:rPr>
      </w:pPr>
    </w:p>
    <w:tbl>
      <w:tblPr>
        <w:tblStyle w:val="12"/>
        <w:tblW w:w="8501"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2"/>
        <w:gridCol w:w="2629"/>
      </w:tblGrid>
      <w:tr w14:paraId="235FE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1" w:type="dxa"/>
            <w:gridSpan w:val="2"/>
            <w:vAlign w:val="top"/>
          </w:tcPr>
          <w:p w14:paraId="02ABF367">
            <w:pPr>
              <w:pStyle w:val="13"/>
              <w:spacing w:before="156" w:line="216" w:lineRule="auto"/>
              <w:ind w:left="122"/>
              <w:rPr>
                <w:rFonts w:hint="eastAsia" w:eastAsia="宋体"/>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Bidder name:</w:t>
            </w:r>
          </w:p>
        </w:tc>
      </w:tr>
      <w:tr w14:paraId="32436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872" w:type="dxa"/>
            <w:vAlign w:val="top"/>
          </w:tcPr>
          <w:p w14:paraId="556A148F">
            <w:pPr>
              <w:pStyle w:val="13"/>
              <w:spacing w:before="149" w:line="219" w:lineRule="auto"/>
              <w:ind w:left="120"/>
              <w:rPr>
                <w:rFonts w:hint="eastAsia" w:eastAsia="宋体"/>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Amount of deposit: (in words)</w:t>
            </w:r>
          </w:p>
        </w:tc>
        <w:tc>
          <w:tcPr>
            <w:tcW w:w="2629" w:type="dxa"/>
            <w:vAlign w:val="top"/>
          </w:tcPr>
          <w:p w14:paraId="035A2F57">
            <w:pPr>
              <w:pStyle w:val="13"/>
              <w:spacing w:before="148" w:line="220" w:lineRule="auto"/>
              <w:ind w:left="132"/>
              <w:rPr>
                <w:rFonts w:hint="eastAsia" w:eastAsia="宋体"/>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(Unit: Yuan)</w:t>
            </w:r>
          </w:p>
        </w:tc>
      </w:tr>
      <w:tr w14:paraId="75BF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01" w:type="dxa"/>
            <w:gridSpan w:val="2"/>
            <w:vAlign w:val="top"/>
          </w:tcPr>
          <w:p w14:paraId="7B283ADF">
            <w:pPr>
              <w:pStyle w:val="13"/>
              <w:spacing w:before="154" w:line="214" w:lineRule="auto"/>
              <w:ind w:left="122"/>
              <w:rPr>
                <w:rFonts w:hint="eastAsia" w:eastAsia="宋体"/>
                <w:highlight w:val="none"/>
                <w:lang w:eastAsia="zh-CN"/>
              </w:rPr>
            </w:pPr>
            <w:r>
              <w:rPr>
                <w:rFonts w:hint="eastAsia" w:ascii="Times New Roman" w:hAnsi="宋体" w:eastAsia="微软雅黑" w:cs="宋体"/>
                <w:snapToGrid w:val="0"/>
                <w:color w:val="000000"/>
                <w:spacing w:val="-8"/>
                <w:kern w:val="0"/>
                <w:sz w:val="24"/>
                <w:szCs w:val="24"/>
                <w:highlight w:val="none"/>
                <w:lang w:val="en-US" w:eastAsia="zh-CN" w:bidi="ar-SA"/>
              </w:rPr>
              <w:t>Bank name of the bidder: (Specify the full name of the bank, no abbreviations allowed.)</w:t>
            </w:r>
          </w:p>
        </w:tc>
      </w:tr>
      <w:tr w14:paraId="312D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01" w:type="dxa"/>
            <w:gridSpan w:val="2"/>
            <w:vAlign w:val="top"/>
          </w:tcPr>
          <w:p w14:paraId="49401CCA">
            <w:pPr>
              <w:pStyle w:val="13"/>
              <w:spacing w:before="150" w:line="219" w:lineRule="auto"/>
              <w:ind w:left="122"/>
              <w:rPr>
                <w:rFonts w:hint="eastAsia" w:eastAsia="宋体"/>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Account number of the bidder's bank:</w:t>
            </w:r>
          </w:p>
        </w:tc>
      </w:tr>
      <w:tr w14:paraId="3E75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01" w:type="dxa"/>
            <w:gridSpan w:val="2"/>
            <w:vAlign w:val="top"/>
          </w:tcPr>
          <w:p w14:paraId="4D7729A3">
            <w:pPr>
              <w:pStyle w:val="13"/>
              <w:spacing w:before="154" w:line="214" w:lineRule="auto"/>
              <w:ind w:left="122"/>
              <w:rPr>
                <w:rFonts w:hint="eastAsia" w:eastAsia="宋体"/>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Bidder tax identification number:</w:t>
            </w:r>
          </w:p>
        </w:tc>
      </w:tr>
      <w:tr w14:paraId="4F973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01" w:type="dxa"/>
            <w:gridSpan w:val="2"/>
            <w:vAlign w:val="top"/>
          </w:tcPr>
          <w:p w14:paraId="7A0CD991">
            <w:pPr>
              <w:pStyle w:val="13"/>
              <w:spacing w:before="152" w:line="217" w:lineRule="auto"/>
              <w:ind w:left="122"/>
              <w:rPr>
                <w:rFonts w:hint="eastAsia" w:eastAsia="宋体"/>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Bidder address:</w:t>
            </w:r>
          </w:p>
        </w:tc>
      </w:tr>
      <w:tr w14:paraId="79E6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1" w:type="dxa"/>
            <w:gridSpan w:val="2"/>
            <w:vAlign w:val="top"/>
          </w:tcPr>
          <w:p w14:paraId="2E373710">
            <w:pPr>
              <w:pStyle w:val="13"/>
              <w:spacing w:before="156" w:line="216" w:lineRule="auto"/>
              <w:ind w:left="120"/>
              <w:rPr>
                <w:rFonts w:hint="eastAsia" w:eastAsia="宋体"/>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Contact: Phone:           Contact: Phone:</w:t>
            </w:r>
          </w:p>
        </w:tc>
      </w:tr>
    </w:tbl>
    <w:p w14:paraId="47B243C9">
      <w:pPr>
        <w:spacing w:before="151" w:line="345" w:lineRule="auto"/>
        <w:ind w:left="805" w:right="118" w:hanging="519"/>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Note: Please complete the above information as required. If any errors result in the deposit not being refunded promptly, the bidder shall bear the responsibility.</w:t>
      </w:r>
    </w:p>
    <w:p w14:paraId="795A167E">
      <w:pPr>
        <w:spacing w:before="52"/>
        <w:rPr>
          <w:highlight w:val="none"/>
        </w:rPr>
      </w:pPr>
    </w:p>
    <w:p w14:paraId="2EDD3F1A">
      <w:pPr>
        <w:spacing w:before="52"/>
        <w:rPr>
          <w:highlight w:val="none"/>
        </w:rPr>
      </w:pPr>
    </w:p>
    <w:p w14:paraId="15226C23">
      <w:pPr>
        <w:spacing w:before="52"/>
        <w:rPr>
          <w:highlight w:val="none"/>
        </w:rPr>
      </w:pPr>
    </w:p>
    <w:p w14:paraId="20F2790C">
      <w:pPr>
        <w:spacing w:before="51"/>
        <w:rPr>
          <w:highlight w:val="none"/>
        </w:rPr>
      </w:pPr>
    </w:p>
    <w:tbl>
      <w:tblPr>
        <w:tblStyle w:val="12"/>
        <w:tblW w:w="8495" w:type="dxa"/>
        <w:tblInd w:w="25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495"/>
      </w:tblGrid>
      <w:tr w14:paraId="1FE03A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69" w:hRule="atLeast"/>
        </w:trPr>
        <w:tc>
          <w:tcPr>
            <w:tcW w:w="8495" w:type="dxa"/>
            <w:vAlign w:val="top"/>
          </w:tcPr>
          <w:p w14:paraId="7AD257E6">
            <w:pPr>
              <w:spacing w:line="278" w:lineRule="auto"/>
              <w:rPr>
                <w:rFonts w:ascii="Arial"/>
                <w:sz w:val="21"/>
                <w:highlight w:val="none"/>
              </w:rPr>
            </w:pPr>
          </w:p>
          <w:p w14:paraId="227C529D">
            <w:pPr>
              <w:spacing w:line="278" w:lineRule="auto"/>
              <w:rPr>
                <w:rFonts w:ascii="Arial"/>
                <w:sz w:val="21"/>
                <w:highlight w:val="none"/>
              </w:rPr>
            </w:pPr>
          </w:p>
          <w:p w14:paraId="571720C8">
            <w:pPr>
              <w:spacing w:line="278" w:lineRule="auto"/>
              <w:rPr>
                <w:rFonts w:ascii="Arial"/>
                <w:sz w:val="21"/>
                <w:highlight w:val="none"/>
              </w:rPr>
            </w:pPr>
          </w:p>
          <w:p w14:paraId="1C154AC7">
            <w:pPr>
              <w:spacing w:line="279" w:lineRule="auto"/>
              <w:rPr>
                <w:rFonts w:ascii="Arial"/>
                <w:sz w:val="21"/>
                <w:highlight w:val="none"/>
              </w:rPr>
            </w:pPr>
          </w:p>
          <w:p w14:paraId="4805F538">
            <w:pPr>
              <w:spacing w:line="279" w:lineRule="auto"/>
              <w:rPr>
                <w:rFonts w:ascii="Arial"/>
                <w:sz w:val="21"/>
                <w:highlight w:val="none"/>
              </w:rPr>
            </w:pPr>
          </w:p>
          <w:p w14:paraId="51B190F5">
            <w:pPr>
              <w:pStyle w:val="13"/>
              <w:spacing w:before="78" w:line="219" w:lineRule="auto"/>
              <w:ind w:left="2347"/>
              <w:rPr>
                <w:rFonts w:hint="eastAsia" w:eastAsia="宋体"/>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Enclosure: A stamped copy of the bid bond certificate</w:t>
            </w:r>
          </w:p>
        </w:tc>
      </w:tr>
    </w:tbl>
    <w:p w14:paraId="1823EA63">
      <w:pPr>
        <w:pStyle w:val="5"/>
        <w:rPr>
          <w:highlight w:val="none"/>
        </w:rPr>
      </w:pPr>
    </w:p>
    <w:p w14:paraId="25C26DE0">
      <w:pPr>
        <w:rPr>
          <w:highlight w:val="none"/>
        </w:rPr>
        <w:sectPr>
          <w:footerReference r:id="rId10" w:type="default"/>
          <w:pgSz w:w="11910" w:h="16840"/>
          <w:pgMar w:top="1431" w:right="1418" w:bottom="1172" w:left="1455" w:header="0" w:footer="955" w:gutter="0"/>
          <w:cols w:space="720" w:num="1"/>
        </w:sectPr>
      </w:pPr>
    </w:p>
    <w:p w14:paraId="266CC3EA">
      <w:pPr>
        <w:pStyle w:val="5"/>
        <w:spacing w:line="249" w:lineRule="auto"/>
        <w:rPr>
          <w:highlight w:val="none"/>
        </w:rPr>
      </w:pPr>
    </w:p>
    <w:p w14:paraId="32B93A79">
      <w:pPr>
        <w:spacing w:before="114" w:line="227" w:lineRule="auto"/>
        <w:ind w:left="2960"/>
        <w:outlineLvl w:val="0"/>
        <w:rPr>
          <w:rFonts w:hint="eastAsia" w:ascii="黑体" w:hAnsi="黑体" w:eastAsia="黑体" w:cs="黑体"/>
          <w:sz w:val="35"/>
          <w:szCs w:val="35"/>
          <w:highlight w:val="none"/>
          <w:lang w:eastAsia="zh-CN"/>
        </w:rPr>
      </w:pPr>
      <w:bookmarkStart w:id="2" w:name="bookmark3"/>
      <w:bookmarkEnd w:id="2"/>
      <w:r>
        <w:rPr>
          <w:rFonts w:hint="eastAsia" w:ascii="Times New Roman" w:hAnsi="黑体" w:eastAsia="微软雅黑" w:cs="黑体"/>
          <w:b/>
          <w:bCs/>
          <w:snapToGrid w:val="0"/>
          <w:color w:val="000000"/>
          <w:spacing w:val="5"/>
          <w:kern w:val="0"/>
          <w:sz w:val="35"/>
          <w:szCs w:val="35"/>
          <w:highlight w:val="none"/>
          <w:lang w:val="en-US" w:eastAsia="zh-CN" w:bidi="ar-SA"/>
        </w:rPr>
        <w:t>Chapter VII Special Clauses of the Contract</w:t>
      </w:r>
    </w:p>
    <w:p w14:paraId="13B8DC94">
      <w:pPr>
        <w:spacing w:before="286" w:line="346" w:lineRule="auto"/>
        <w:ind w:left="162" w:right="153" w:firstLine="279"/>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This table provides specific details for the goods to be procured, serving as a supplement and amendment to the general terms of the contract. In case of any conflict, this table shall prevail.</w:t>
      </w:r>
    </w:p>
    <w:tbl>
      <w:tblPr>
        <w:tblStyle w:val="12"/>
        <w:tblW w:w="92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8063"/>
      </w:tblGrid>
      <w:tr w14:paraId="35051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37" w:type="dxa"/>
            <w:tcBorders>
              <w:top w:val="single" w:color="000000" w:sz="10" w:space="0"/>
              <w:left w:val="single" w:color="000000" w:sz="10" w:space="0"/>
            </w:tcBorders>
            <w:vAlign w:val="center"/>
          </w:tcPr>
          <w:p w14:paraId="6EDD8536">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215"/>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regulation number</w:t>
            </w:r>
          </w:p>
        </w:tc>
        <w:tc>
          <w:tcPr>
            <w:tcW w:w="8063" w:type="dxa"/>
            <w:tcBorders>
              <w:top w:val="single" w:color="000000" w:sz="10" w:space="0"/>
              <w:right w:val="single" w:color="000000" w:sz="10" w:space="0"/>
            </w:tcBorders>
            <w:vAlign w:val="top"/>
          </w:tcPr>
          <w:p w14:paraId="3524B838">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355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0"/>
                <w:kern w:val="0"/>
                <w:sz w:val="24"/>
                <w:szCs w:val="24"/>
                <w:highlight w:val="none"/>
                <w:lang w:val="en-US" w:eastAsia="zh-CN" w:bidi="ar-SA"/>
              </w:rPr>
              <w:t>content</w:t>
            </w:r>
          </w:p>
        </w:tc>
      </w:tr>
      <w:tr w14:paraId="4CE7D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1137" w:type="dxa"/>
            <w:tcBorders>
              <w:left w:val="single" w:color="000000" w:sz="10" w:space="0"/>
            </w:tcBorders>
            <w:vAlign w:val="center"/>
          </w:tcPr>
          <w:p w14:paraId="40CE22CF">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0"/>
                <w:kern w:val="0"/>
                <w:sz w:val="24"/>
                <w:szCs w:val="24"/>
                <w:highlight w:val="none"/>
                <w:lang w:val="en-US" w:eastAsia="zh-CN" w:bidi="ar-SA"/>
              </w:rPr>
              <w:t>1.1</w:t>
            </w:r>
          </w:p>
        </w:tc>
        <w:tc>
          <w:tcPr>
            <w:tcW w:w="8063" w:type="dxa"/>
            <w:tcBorders>
              <w:right w:val="single" w:color="000000" w:sz="10" w:space="0"/>
            </w:tcBorders>
            <w:vAlign w:val="top"/>
          </w:tcPr>
          <w:p w14:paraId="10D3DBB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5"/>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Buyer name:</w:t>
            </w:r>
          </w:p>
          <w:p w14:paraId="0BDFD3F3">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6"/>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7"/>
                <w:kern w:val="0"/>
                <w:sz w:val="24"/>
                <w:szCs w:val="24"/>
                <w:highlight w:val="none"/>
                <w:lang w:val="en-US" w:eastAsia="zh-CN" w:bidi="ar-SA"/>
              </w:rPr>
              <w:t>address ：</w:t>
            </w:r>
          </w:p>
          <w:p w14:paraId="079CF1DA">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Project site name:</w:t>
            </w:r>
          </w:p>
        </w:tc>
      </w:tr>
      <w:tr w14:paraId="12442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137" w:type="dxa"/>
            <w:tcBorders>
              <w:left w:val="single" w:color="000000" w:sz="10" w:space="0"/>
            </w:tcBorders>
            <w:vAlign w:val="center"/>
          </w:tcPr>
          <w:p w14:paraId="063130D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7.1</w:t>
            </w:r>
          </w:p>
        </w:tc>
        <w:tc>
          <w:tcPr>
            <w:tcW w:w="8063" w:type="dxa"/>
            <w:tcBorders>
              <w:right w:val="single" w:color="000000" w:sz="10" w:space="0"/>
            </w:tcBorders>
            <w:vAlign w:val="top"/>
          </w:tcPr>
          <w:p w14:paraId="69F2B07F">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Performance bond amount: Not applicable</w:t>
            </w:r>
          </w:p>
          <w:p w14:paraId="2BC2C9F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Performance bond currency: Not applicable</w:t>
            </w:r>
          </w:p>
        </w:tc>
      </w:tr>
      <w:tr w14:paraId="0D493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72527C5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7.3</w:t>
            </w:r>
          </w:p>
        </w:tc>
        <w:tc>
          <w:tcPr>
            <w:tcW w:w="8063" w:type="dxa"/>
            <w:tcBorders>
              <w:right w:val="single" w:color="000000" w:sz="10" w:space="0"/>
            </w:tcBorders>
            <w:vAlign w:val="top"/>
          </w:tcPr>
          <w:p w14:paraId="7D1BC5E5">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Form of performance bond: Not applicable</w:t>
            </w:r>
          </w:p>
        </w:tc>
      </w:tr>
      <w:tr w14:paraId="26D8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5F0E1D9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5"/>
                <w:kern w:val="0"/>
                <w:sz w:val="24"/>
                <w:szCs w:val="24"/>
                <w:highlight w:val="none"/>
                <w:lang w:val="en-US" w:eastAsia="zh-CN" w:bidi="ar-SA"/>
              </w:rPr>
              <w:t>11</w:t>
            </w:r>
          </w:p>
        </w:tc>
        <w:tc>
          <w:tcPr>
            <w:tcW w:w="8063" w:type="dxa"/>
            <w:tcBorders>
              <w:right w:val="single" w:color="000000" w:sz="10" w:space="0"/>
            </w:tcBorders>
            <w:vAlign w:val="top"/>
          </w:tcPr>
          <w:p w14:paraId="47FC7830">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64"/>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5"/>
                <w:kern w:val="0"/>
                <w:sz w:val="24"/>
                <w:szCs w:val="24"/>
                <w:highlight w:val="none"/>
                <w:lang w:val="en-US" w:eastAsia="zh-CN" w:bidi="ar-SA"/>
              </w:rPr>
              <w:t>Destination port: China·Nanchang Port</w:t>
            </w:r>
          </w:p>
        </w:tc>
      </w:tr>
      <w:tr w14:paraId="3EB23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137" w:type="dxa"/>
            <w:tcBorders>
              <w:left w:val="single" w:color="000000" w:sz="10" w:space="0"/>
            </w:tcBorders>
            <w:vAlign w:val="center"/>
          </w:tcPr>
          <w:p w14:paraId="2E27881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8"/>
                <w:kern w:val="0"/>
                <w:sz w:val="24"/>
                <w:szCs w:val="24"/>
                <w:highlight w:val="none"/>
                <w:lang w:val="en-US" w:eastAsia="zh-CN" w:bidi="ar-SA"/>
              </w:rPr>
              <w:t>16.1</w:t>
            </w:r>
          </w:p>
        </w:tc>
        <w:tc>
          <w:tcPr>
            <w:tcW w:w="8063" w:type="dxa"/>
            <w:tcBorders>
              <w:right w:val="single" w:color="000000" w:sz="10" w:space="0"/>
            </w:tcBorders>
            <w:vAlign w:val="top"/>
          </w:tcPr>
          <w:p w14:paraId="11757B83">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8"/>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Accompanying services to be provided: see technical specifications</w:t>
            </w:r>
          </w:p>
        </w:tc>
      </w:tr>
      <w:tr w14:paraId="5FC99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0" w:hRule="atLeast"/>
        </w:trPr>
        <w:tc>
          <w:tcPr>
            <w:tcW w:w="1137" w:type="dxa"/>
            <w:tcBorders>
              <w:left w:val="single" w:color="000000" w:sz="10" w:space="0"/>
            </w:tcBorders>
            <w:vAlign w:val="center"/>
          </w:tcPr>
          <w:p w14:paraId="33EE48F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8"/>
                <w:kern w:val="0"/>
                <w:sz w:val="24"/>
                <w:szCs w:val="24"/>
                <w:highlight w:val="none"/>
                <w:lang w:val="en-US" w:eastAsia="zh-CN" w:bidi="ar-SA"/>
              </w:rPr>
              <w:t>17.2</w:t>
            </w:r>
          </w:p>
        </w:tc>
        <w:tc>
          <w:tcPr>
            <w:tcW w:w="8063" w:type="dxa"/>
            <w:tcBorders>
              <w:right w:val="single" w:color="000000" w:sz="10" w:space="0"/>
            </w:tcBorders>
            <w:vAlign w:val="top"/>
          </w:tcPr>
          <w:p w14:paraId="5E6D2652">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Spare parts requirements:</w:t>
            </w:r>
          </w:p>
          <w:p w14:paraId="4B2D581F">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9" w:right="138" w:firstLine="17"/>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1. Provide a list of spare parts (including consumables) required for the goods' normal operation over ten years, with their fixed prices.</w:t>
            </w:r>
          </w:p>
          <w:p w14:paraId="77BCB994">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21" w:right="188" w:hanging="7"/>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 When production of spare parts and consumables is suspended, the seller shall maintain a supply of spare parts sufficient for the buyer's needs for 5 to 10 years.</w:t>
            </w:r>
          </w:p>
        </w:tc>
      </w:tr>
      <w:tr w14:paraId="7131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5E5A1FE7">
            <w:pPr>
              <w:keepNext w:val="0"/>
              <w:keepLines w:val="0"/>
              <w:pageBreakBefore w:val="0"/>
              <w:widowControl/>
              <w:kinsoku w:val="0"/>
              <w:wordWrap/>
              <w:overflowPunct/>
              <w:topLinePunct w:val="0"/>
              <w:autoSpaceDE w:val="0"/>
              <w:autoSpaceDN w:val="0"/>
              <w:bidi w:val="0"/>
              <w:adjustRightInd w:val="0"/>
              <w:snapToGrid w:val="0"/>
              <w:spacing w:line="500" w:lineRule="exact"/>
              <w:ind w:left="310"/>
              <w:jc w:val="both"/>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*18.2</w:t>
            </w:r>
          </w:p>
        </w:tc>
        <w:tc>
          <w:tcPr>
            <w:tcW w:w="8063" w:type="dxa"/>
            <w:tcBorders>
              <w:right w:val="single" w:color="000000" w:sz="10" w:space="0"/>
            </w:tcBorders>
            <w:vAlign w:val="top"/>
          </w:tcPr>
          <w:p w14:paraId="5F326D5B">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b/>
                <w:bCs/>
                <w:snapToGrid w:val="0"/>
                <w:color w:val="000000"/>
                <w:spacing w:val="-1"/>
                <w:kern w:val="0"/>
                <w:sz w:val="24"/>
                <w:szCs w:val="24"/>
                <w:highlight w:val="none"/>
                <w:shd w:val="clear" w:fill="FFFF00"/>
                <w:lang w:val="en-US" w:eastAsia="zh-CN" w:bidi="ar-SA"/>
              </w:rPr>
              <w:t>Warranty period: five years after the final acceptance of the contract goods.</w:t>
            </w:r>
          </w:p>
        </w:tc>
      </w:tr>
      <w:tr w14:paraId="39B69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137" w:type="dxa"/>
            <w:tcBorders>
              <w:left w:val="single" w:color="000000" w:sz="10" w:space="0"/>
            </w:tcBorders>
            <w:vAlign w:val="center"/>
          </w:tcPr>
          <w:p w14:paraId="769B805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8"/>
                <w:kern w:val="0"/>
                <w:sz w:val="24"/>
                <w:szCs w:val="24"/>
                <w:highlight w:val="none"/>
                <w:lang w:val="en-US" w:eastAsia="zh-CN" w:bidi="ar-SA"/>
              </w:rPr>
              <w:t>18.4</w:t>
            </w:r>
          </w:p>
        </w:tc>
        <w:tc>
          <w:tcPr>
            <w:tcW w:w="8063" w:type="dxa"/>
            <w:tcBorders>
              <w:right w:val="single" w:color="000000" w:sz="10" w:space="0"/>
            </w:tcBorders>
            <w:vAlign w:val="top"/>
          </w:tcPr>
          <w:p w14:paraId="6E1069E3">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7" w:right="258" w:firstLine="6"/>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The seller must provide free repair or replacement of defective equipment or parts within 24 hours after receiving the buyer's official notice, with the engineer required to arrive on-site.</w:t>
            </w:r>
          </w:p>
        </w:tc>
      </w:tr>
      <w:tr w14:paraId="4587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137" w:type="dxa"/>
            <w:tcBorders>
              <w:left w:val="single" w:color="000000" w:sz="10" w:space="0"/>
            </w:tcBorders>
            <w:vAlign w:val="center"/>
          </w:tcPr>
          <w:p w14:paraId="3D00962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4"/>
                <w:kern w:val="0"/>
                <w:sz w:val="24"/>
                <w:szCs w:val="24"/>
                <w:highlight w:val="none"/>
                <w:lang w:val="en-US" w:eastAsia="zh-CN" w:bidi="ar-SA"/>
              </w:rPr>
              <w:t>*20.1</w:t>
            </w:r>
          </w:p>
        </w:tc>
        <w:tc>
          <w:tcPr>
            <w:tcW w:w="8063" w:type="dxa"/>
            <w:tcBorders>
              <w:right w:val="single" w:color="000000" w:sz="10" w:space="0"/>
            </w:tcBorders>
            <w:vAlign w:val="top"/>
          </w:tcPr>
          <w:p w14:paraId="45E93C36">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b/>
                <w:bCs/>
                <w:snapToGrid w:val="0"/>
                <w:color w:val="000000"/>
                <w:spacing w:val="-4"/>
                <w:kern w:val="0"/>
                <w:sz w:val="24"/>
                <w:szCs w:val="24"/>
                <w:highlight w:val="none"/>
                <w:lang w:val="en-US" w:eastAsia="zh-CN" w:bidi="ar-SA"/>
              </w:rPr>
              <w:t>Payment method and terms:</w:t>
            </w:r>
          </w:p>
          <w:p w14:paraId="6D1A56BF">
            <w:pPr>
              <w:pStyle w:val="13"/>
              <w:keepNext w:val="0"/>
              <w:keepLines w:val="0"/>
              <w:pageBreakBefore w:val="0"/>
              <w:widowControl/>
              <w:tabs>
                <w:tab w:val="left" w:pos="136"/>
              </w:tabs>
              <w:kinsoku w:val="0"/>
              <w:wordWrap/>
              <w:overflowPunct/>
              <w:topLinePunct w:val="0"/>
              <w:autoSpaceDE w:val="0"/>
              <w:autoSpaceDN w:val="0"/>
              <w:bidi w:val="0"/>
              <w:adjustRightInd w:val="0"/>
              <w:snapToGrid w:val="0"/>
              <w:spacing w:line="500" w:lineRule="exact"/>
              <w:ind w:left="11" w:right="104" w:hanging="11"/>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b/>
                <w:bCs/>
                <w:snapToGrid w:val="0"/>
                <w:color w:val="000000"/>
                <w:spacing w:val="-3"/>
                <w:kern w:val="0"/>
                <w:sz w:val="24"/>
                <w:szCs w:val="24"/>
                <w:highlight w:val="none"/>
                <w:shd w:val="clear" w:fill="FFFF00"/>
                <w:lang w:val="en-US" w:eastAsia="zh-CN" w:bidi="ar-SA"/>
              </w:rPr>
              <w:t>Upon successful acceptance of the complete unit, all auxiliary equipment and spare parts by the purchaser, and receipt of a valid, equivalent, and tax-paid invoice from the winning supplier, the initial payment of 90% shall be made, with the remaining 10% payable within one year after final acceptance.</w:t>
            </w:r>
          </w:p>
        </w:tc>
      </w:tr>
      <w:tr w14:paraId="32E15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154E7E5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21</w:t>
            </w:r>
          </w:p>
        </w:tc>
        <w:tc>
          <w:tcPr>
            <w:tcW w:w="8063" w:type="dxa"/>
            <w:tcBorders>
              <w:right w:val="single" w:color="000000" w:sz="10" w:space="0"/>
            </w:tcBorders>
            <w:vAlign w:val="top"/>
          </w:tcPr>
          <w:p w14:paraId="13CE18A6">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The fees for goods submitted under this contract and ancillary services performed shall be included in the total bid price.</w:t>
            </w:r>
          </w:p>
        </w:tc>
      </w:tr>
      <w:tr w14:paraId="07DA6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5" w:hRule="atLeast"/>
        </w:trPr>
        <w:tc>
          <w:tcPr>
            <w:tcW w:w="1137" w:type="dxa"/>
            <w:tcBorders>
              <w:left w:val="single" w:color="000000" w:sz="10" w:space="0"/>
            </w:tcBorders>
            <w:vAlign w:val="center"/>
          </w:tcPr>
          <w:p w14:paraId="466328F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35</w:t>
            </w:r>
          </w:p>
        </w:tc>
        <w:tc>
          <w:tcPr>
            <w:tcW w:w="8063" w:type="dxa"/>
            <w:tcBorders>
              <w:right w:val="single" w:color="000000" w:sz="10" w:space="0"/>
            </w:tcBorders>
            <w:vAlign w:val="top"/>
          </w:tcPr>
          <w:p w14:paraId="2BE21C11">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Address for seller's notice:</w:t>
            </w:r>
          </w:p>
          <w:p w14:paraId="3A1286DE">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contact number ：</w:t>
            </w:r>
          </w:p>
          <w:p w14:paraId="68FE31BD">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portraiture ：</w:t>
            </w:r>
          </w:p>
          <w:p w14:paraId="294C515C">
            <w:pPr>
              <w:pStyle w:val="13"/>
              <w:keepNext w:val="0"/>
              <w:keepLines w:val="0"/>
              <w:pageBreakBefore w:val="0"/>
              <w:widowControl/>
              <w:kinsoku w:val="0"/>
              <w:wordWrap/>
              <w:overflowPunct/>
              <w:topLinePunct w:val="0"/>
              <w:autoSpaceDE w:val="0"/>
              <w:autoSpaceDN w:val="0"/>
              <w:bidi w:val="0"/>
              <w:adjustRightInd w:val="0"/>
              <w:snapToGrid w:val="0"/>
              <w:spacing w:line="500" w:lineRule="exact"/>
              <w:ind w:left="13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0"/>
                <w:kern w:val="0"/>
                <w:sz w:val="24"/>
                <w:szCs w:val="24"/>
                <w:lang w:val="en-US" w:eastAsia="zh-CN" w:bidi="ar-SA"/>
              </w:rPr>
              <w:t>zip code ：</w:t>
            </w:r>
          </w:p>
        </w:tc>
      </w:tr>
    </w:tbl>
    <w:p w14:paraId="6D0953A2">
      <w:pPr>
        <w:spacing w:line="220" w:lineRule="auto"/>
        <w:jc w:val="right"/>
        <w:rPr>
          <w:rFonts w:ascii="宋体" w:hAnsi="宋体" w:eastAsia="宋体" w:cs="宋体"/>
          <w:sz w:val="18"/>
          <w:szCs w:val="18"/>
        </w:rPr>
      </w:pPr>
    </w:p>
    <w:p w14:paraId="1ACC8FF6">
      <w:pPr>
        <w:spacing w:line="220" w:lineRule="auto"/>
        <w:rPr>
          <w:rFonts w:ascii="宋体" w:hAnsi="宋体" w:eastAsia="宋体" w:cs="宋体"/>
          <w:sz w:val="18"/>
          <w:szCs w:val="18"/>
        </w:rPr>
        <w:sectPr>
          <w:footerReference r:id="rId11" w:type="default"/>
          <w:pgSz w:w="11910" w:h="16840"/>
          <w:pgMar w:top="1431" w:right="1418" w:bottom="400" w:left="1265" w:header="0" w:footer="0" w:gutter="0"/>
          <w:cols w:space="720" w:num="1"/>
        </w:sectPr>
      </w:pPr>
    </w:p>
    <w:p w14:paraId="1598B89A">
      <w:pPr>
        <w:pStyle w:val="5"/>
        <w:spacing w:line="249" w:lineRule="auto"/>
      </w:pPr>
    </w:p>
    <w:p w14:paraId="259453D5">
      <w:pPr>
        <w:spacing w:before="114" w:line="227" w:lineRule="auto"/>
        <w:ind w:left="1705"/>
        <w:outlineLvl w:val="0"/>
        <w:rPr>
          <w:rFonts w:hint="eastAsia" w:ascii="黑体" w:hAnsi="黑体" w:eastAsia="黑体" w:cs="黑体"/>
          <w:sz w:val="35"/>
          <w:szCs w:val="35"/>
          <w:lang w:eastAsia="zh-CN"/>
        </w:rPr>
      </w:pPr>
      <w:bookmarkStart w:id="3" w:name="bookmark4"/>
      <w:bookmarkEnd w:id="3"/>
      <w:r>
        <w:rPr>
          <w:rFonts w:hint="eastAsia" w:ascii="Times New Roman" w:hAnsi="黑体" w:eastAsia="微软雅黑" w:cs="黑体"/>
          <w:b/>
          <w:bCs/>
          <w:snapToGrid w:val="0"/>
          <w:color w:val="000000"/>
          <w:spacing w:val="6"/>
          <w:kern w:val="0"/>
          <w:sz w:val="35"/>
          <w:szCs w:val="35"/>
          <w:lang w:val="en-US" w:eastAsia="zh-CN" w:bidi="ar-SA"/>
        </w:rPr>
        <w:t>Chapter 8 List of Goods Demand and Technical Specifications</w:t>
      </w:r>
    </w:p>
    <w:p w14:paraId="40B0DD49">
      <w:pPr>
        <w:pStyle w:val="5"/>
        <w:spacing w:line="312" w:lineRule="auto"/>
      </w:pPr>
    </w:p>
    <w:p w14:paraId="46D222CE">
      <w:pPr>
        <w:pStyle w:val="5"/>
        <w:spacing w:line="313" w:lineRule="auto"/>
      </w:pPr>
    </w:p>
    <w:p w14:paraId="7454D64B">
      <w:pPr>
        <w:spacing w:before="98" w:line="222" w:lineRule="auto"/>
        <w:ind w:left="3246"/>
        <w:outlineLvl w:val="1"/>
        <w:rPr>
          <w:rFonts w:hint="eastAsia" w:ascii="黑体" w:hAnsi="黑体" w:eastAsia="黑体" w:cs="黑体"/>
          <w:sz w:val="30"/>
          <w:szCs w:val="30"/>
          <w:lang w:eastAsia="zh-CN"/>
        </w:rPr>
      </w:pPr>
      <w:r>
        <w:rPr>
          <w:rFonts w:hint="eastAsia" w:ascii="Times New Roman" w:hAnsi="黑体" w:eastAsia="微软雅黑" w:cs="黑体"/>
          <w:b/>
          <w:bCs/>
          <w:snapToGrid w:val="0"/>
          <w:color w:val="000000"/>
          <w:spacing w:val="-4"/>
          <w:kern w:val="0"/>
          <w:sz w:val="30"/>
          <w:szCs w:val="30"/>
          <w:lang w:val="en-US" w:eastAsia="zh-CN" w:bidi="ar-SA"/>
        </w:rPr>
        <w:t>I. List of Goods Demand</w:t>
      </w:r>
    </w:p>
    <w:p w14:paraId="790B57D2">
      <w:pPr>
        <w:spacing w:before="57"/>
      </w:pPr>
    </w:p>
    <w:p w14:paraId="7DCF017E">
      <w:pPr>
        <w:spacing w:before="57"/>
      </w:pPr>
    </w:p>
    <w:tbl>
      <w:tblPr>
        <w:tblStyle w:val="12"/>
        <w:tblW w:w="894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3"/>
        <w:gridCol w:w="5530"/>
      </w:tblGrid>
      <w:tr w14:paraId="2C4E3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3413" w:type="dxa"/>
            <w:tcBorders>
              <w:top w:val="single" w:color="000000" w:sz="10" w:space="0"/>
              <w:left w:val="single" w:color="000000" w:sz="10" w:space="0"/>
            </w:tcBorders>
            <w:vAlign w:val="top"/>
          </w:tcPr>
          <w:p w14:paraId="6A955534">
            <w:pPr>
              <w:pStyle w:val="13"/>
              <w:spacing w:before="111" w:line="219" w:lineRule="auto"/>
              <w:ind w:left="1420"/>
              <w:rPr>
                <w:rFonts w:hint="eastAsia" w:ascii="宋体" w:hAnsi="宋体" w:eastAsia="宋体" w:cs="宋体"/>
                <w:sz w:val="24"/>
                <w:szCs w:val="24"/>
                <w:lang w:eastAsia="zh-CN"/>
              </w:rPr>
            </w:pPr>
            <w:r>
              <w:rPr>
                <w:rFonts w:hint="eastAsia" w:ascii="Times New Roman" w:hAnsi="宋体" w:eastAsia="微软雅黑" w:cs="宋体"/>
                <w:sz w:val="24"/>
                <w:szCs w:val="24"/>
              </w:rPr>
              <w:drawing>
                <wp:anchor distT="0" distB="0" distL="0" distR="0" simplePos="0" relativeHeight="251661312" behindDoc="1" locked="0" layoutInCell="1" allowOverlap="1">
                  <wp:simplePos x="0" y="0"/>
                  <wp:positionH relativeFrom="column">
                    <wp:posOffset>0</wp:posOffset>
                  </wp:positionH>
                  <wp:positionV relativeFrom="paragraph">
                    <wp:posOffset>5715</wp:posOffset>
                  </wp:positionV>
                  <wp:extent cx="2156460" cy="1042035"/>
                  <wp:effectExtent l="0" t="0" r="15240" b="5715"/>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5"/>
                          <a:stretch>
                            <a:fillRect/>
                          </a:stretch>
                        </pic:blipFill>
                        <pic:spPr>
                          <a:xfrm>
                            <a:off x="0" y="0"/>
                            <a:ext cx="2156586" cy="1041906"/>
                          </a:xfrm>
                          <a:prstGeom prst="rect">
                            <a:avLst/>
                          </a:prstGeom>
                        </pic:spPr>
                      </pic:pic>
                    </a:graphicData>
                  </a:graphic>
                </wp:anchor>
              </w:drawing>
            </w:r>
            <w:r>
              <w:rPr>
                <w:rFonts w:hint="eastAsia" w:ascii="Times New Roman" w:hAnsi="宋体" w:eastAsia="微软雅黑" w:cs="宋体"/>
                <w:b/>
                <w:bCs/>
                <w:snapToGrid w:val="0"/>
                <w:color w:val="000000"/>
                <w:spacing w:val="-7"/>
                <w:kern w:val="0"/>
                <w:sz w:val="24"/>
                <w:szCs w:val="24"/>
                <w:lang w:val="en-US" w:eastAsia="zh-CN" w:bidi="ar-SA"/>
              </w:rPr>
              <w:t>description</w:t>
            </w:r>
          </w:p>
          <w:p w14:paraId="49C04123">
            <w:pPr>
              <w:spacing w:line="313" w:lineRule="auto"/>
              <w:rPr>
                <w:rFonts w:hint="eastAsia" w:ascii="宋体" w:hAnsi="宋体" w:eastAsia="宋体" w:cs="宋体"/>
                <w:sz w:val="24"/>
                <w:szCs w:val="24"/>
              </w:rPr>
            </w:pPr>
          </w:p>
          <w:p w14:paraId="60F2CE5A">
            <w:pPr>
              <w:pStyle w:val="13"/>
              <w:spacing w:before="91" w:line="220" w:lineRule="auto"/>
              <w:ind w:left="156"/>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25"/>
                <w:kern w:val="0"/>
                <w:sz w:val="24"/>
                <w:szCs w:val="24"/>
                <w:lang w:val="en-US" w:eastAsia="zh-CN" w:bidi="ar-SA"/>
              </w:rPr>
              <w:t>content</w:t>
            </w:r>
          </w:p>
        </w:tc>
        <w:tc>
          <w:tcPr>
            <w:tcW w:w="5530" w:type="dxa"/>
            <w:tcBorders>
              <w:top w:val="single" w:color="000000" w:sz="10" w:space="0"/>
              <w:right w:val="single" w:color="000000" w:sz="10" w:space="0"/>
            </w:tcBorders>
            <w:vAlign w:val="top"/>
          </w:tcPr>
          <w:p w14:paraId="54FA4E90">
            <w:pPr>
              <w:spacing w:line="278" w:lineRule="auto"/>
              <w:rPr>
                <w:rFonts w:hint="eastAsia" w:ascii="宋体" w:hAnsi="宋体" w:eastAsia="宋体" w:cs="宋体"/>
                <w:sz w:val="24"/>
                <w:szCs w:val="24"/>
              </w:rPr>
            </w:pPr>
          </w:p>
          <w:p w14:paraId="28CA5544">
            <w:pPr>
              <w:spacing w:line="278" w:lineRule="auto"/>
              <w:rPr>
                <w:rFonts w:hint="eastAsia" w:ascii="宋体" w:hAnsi="宋体" w:eastAsia="宋体" w:cs="宋体"/>
                <w:sz w:val="24"/>
                <w:szCs w:val="24"/>
              </w:rPr>
            </w:pPr>
          </w:p>
          <w:p w14:paraId="2B8ABA10">
            <w:pPr>
              <w:pStyle w:val="13"/>
              <w:spacing w:before="91" w:line="221" w:lineRule="auto"/>
              <w:ind w:left="1669"/>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3D 4K Fluorescence Thoracoscopic Video System</w:t>
            </w:r>
          </w:p>
        </w:tc>
      </w:tr>
      <w:tr w14:paraId="476D4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3413" w:type="dxa"/>
            <w:tcBorders>
              <w:left w:val="single" w:color="000000" w:sz="10" w:space="0"/>
            </w:tcBorders>
            <w:vAlign w:val="center"/>
          </w:tcPr>
          <w:p w14:paraId="0135234A">
            <w:pPr>
              <w:pStyle w:val="13"/>
              <w:spacing w:before="91" w:line="221"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general  requirement</w:t>
            </w:r>
          </w:p>
        </w:tc>
        <w:tc>
          <w:tcPr>
            <w:tcW w:w="5530" w:type="dxa"/>
            <w:tcBorders>
              <w:right w:val="single" w:color="000000" w:sz="10" w:space="0"/>
            </w:tcBorders>
            <w:vAlign w:val="center"/>
          </w:tcPr>
          <w:p w14:paraId="2EDF8037">
            <w:pPr>
              <w:pStyle w:val="13"/>
              <w:spacing w:before="91" w:line="221"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New original equipment</w:t>
            </w:r>
          </w:p>
        </w:tc>
      </w:tr>
      <w:tr w14:paraId="4F922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413" w:type="dxa"/>
            <w:tcBorders>
              <w:left w:val="single" w:color="000000" w:sz="10" w:space="0"/>
            </w:tcBorders>
            <w:vAlign w:val="center"/>
          </w:tcPr>
          <w:p w14:paraId="10FAB72A">
            <w:pPr>
              <w:pStyle w:val="13"/>
              <w:spacing w:before="91" w:line="220"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10"/>
                <w:kern w:val="0"/>
                <w:sz w:val="24"/>
                <w:szCs w:val="24"/>
                <w:lang w:val="en-US" w:eastAsia="zh-CN" w:bidi="ar-SA"/>
              </w:rPr>
              <w:t>quantity</w:t>
            </w:r>
          </w:p>
        </w:tc>
        <w:tc>
          <w:tcPr>
            <w:tcW w:w="5530" w:type="dxa"/>
            <w:tcBorders>
              <w:right w:val="single" w:color="000000" w:sz="10" w:space="0"/>
            </w:tcBorders>
            <w:vAlign w:val="center"/>
          </w:tcPr>
          <w:p w14:paraId="1B6E343D">
            <w:pPr>
              <w:pStyle w:val="13"/>
              <w:spacing w:before="91" w:line="221" w:lineRule="auto"/>
              <w:jc w:val="center"/>
              <w:rPr>
                <w:rFonts w:hint="default" w:ascii="宋体" w:hAnsi="宋体" w:eastAsia="宋体" w:cs="宋体"/>
                <w:sz w:val="24"/>
                <w:szCs w:val="24"/>
                <w:lang w:val="en-US" w:eastAsia="zh-CN"/>
              </w:rPr>
            </w:pPr>
            <w:r>
              <w:rPr>
                <w:rFonts w:hint="eastAsia" w:ascii="Times New Roman" w:hAnsi="宋体" w:eastAsia="微软雅黑" w:cs="宋体"/>
                <w:b/>
                <w:bCs/>
                <w:snapToGrid w:val="0"/>
                <w:color w:val="000000"/>
                <w:spacing w:val="-4"/>
                <w:kern w:val="0"/>
                <w:sz w:val="24"/>
                <w:szCs w:val="24"/>
                <w:lang w:val="en-US" w:eastAsia="zh-CN" w:bidi="ar-SA"/>
              </w:rPr>
              <w:t>1 unit</w:t>
            </w:r>
          </w:p>
        </w:tc>
      </w:tr>
      <w:tr w14:paraId="3232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413" w:type="dxa"/>
            <w:tcBorders>
              <w:left w:val="single" w:color="000000" w:sz="10" w:space="0"/>
            </w:tcBorders>
            <w:vAlign w:val="center"/>
          </w:tcPr>
          <w:p w14:paraId="45205710">
            <w:pPr>
              <w:pStyle w:val="13"/>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6"/>
                <w:kern w:val="0"/>
                <w:sz w:val="24"/>
                <w:szCs w:val="24"/>
                <w:lang w:val="en-US" w:eastAsia="zh-CN" w:bidi="ar-SA"/>
              </w:rPr>
              <w:t>* date of delivery</w:t>
            </w:r>
          </w:p>
        </w:tc>
        <w:tc>
          <w:tcPr>
            <w:tcW w:w="5530" w:type="dxa"/>
            <w:tcBorders>
              <w:right w:val="single" w:color="000000" w:sz="10" w:space="0"/>
            </w:tcBorders>
            <w:vAlign w:val="center"/>
          </w:tcPr>
          <w:p w14:paraId="56B5CBC4">
            <w:pPr>
              <w:pStyle w:val="13"/>
              <w:spacing w:before="91" w:line="220"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highlight w:val="none"/>
                <w:lang w:val="en-US" w:eastAsia="zh-CN" w:bidi="ar-SA"/>
              </w:rPr>
              <w:t>Within 90 days after the contract is signed</w:t>
            </w:r>
          </w:p>
        </w:tc>
      </w:tr>
      <w:tr w14:paraId="654CA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413" w:type="dxa"/>
            <w:tcBorders>
              <w:left w:val="single" w:color="000000" w:sz="10" w:space="0"/>
            </w:tcBorders>
            <w:vAlign w:val="center"/>
          </w:tcPr>
          <w:p w14:paraId="1EC41C2F">
            <w:pPr>
              <w:pStyle w:val="13"/>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delivery point</w:t>
            </w:r>
          </w:p>
        </w:tc>
        <w:tc>
          <w:tcPr>
            <w:tcW w:w="5530" w:type="dxa"/>
            <w:tcBorders>
              <w:right w:val="single" w:color="000000" w:sz="10" w:space="0"/>
            </w:tcBorders>
            <w:vAlign w:val="center"/>
          </w:tcPr>
          <w:p w14:paraId="29B508AE">
            <w:pPr>
              <w:pStyle w:val="13"/>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The First Affiliated Hospital of Nanchang University</w:t>
            </w:r>
          </w:p>
        </w:tc>
      </w:tr>
      <w:tr w14:paraId="2D27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3413" w:type="dxa"/>
            <w:tcBorders>
              <w:left w:val="single" w:color="000000" w:sz="10" w:space="0"/>
            </w:tcBorders>
            <w:vAlign w:val="center"/>
          </w:tcPr>
          <w:p w14:paraId="54950601">
            <w:pPr>
              <w:pStyle w:val="13"/>
              <w:spacing w:before="91" w:line="221"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erecting bed</w:t>
            </w:r>
          </w:p>
        </w:tc>
        <w:tc>
          <w:tcPr>
            <w:tcW w:w="5530" w:type="dxa"/>
            <w:tcBorders>
              <w:right w:val="single" w:color="000000" w:sz="10" w:space="0"/>
            </w:tcBorders>
            <w:vAlign w:val="center"/>
          </w:tcPr>
          <w:p w14:paraId="18DBD380">
            <w:pPr>
              <w:pStyle w:val="13"/>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The First Affiliated Hospital of Nanchang University</w:t>
            </w:r>
          </w:p>
        </w:tc>
      </w:tr>
    </w:tbl>
    <w:p w14:paraId="61B2A6A1">
      <w:pPr>
        <w:sectPr>
          <w:footerReference r:id="rId12" w:type="default"/>
          <w:pgSz w:w="11910" w:h="16840"/>
          <w:pgMar w:top="1431" w:right="1399" w:bottom="1175" w:left="1459" w:header="0" w:footer="959" w:gutter="0"/>
          <w:cols w:space="720" w:num="1"/>
        </w:sectPr>
      </w:pPr>
    </w:p>
    <w:p w14:paraId="689C39C8">
      <w:pPr>
        <w:spacing w:before="98" w:line="222" w:lineRule="auto"/>
        <w:ind w:left="3869"/>
        <w:outlineLvl w:val="1"/>
        <w:rPr>
          <w:rFonts w:hint="eastAsia" w:ascii="黑体" w:hAnsi="黑体" w:eastAsia="黑体" w:cs="黑体"/>
          <w:sz w:val="30"/>
          <w:szCs w:val="30"/>
          <w:lang w:eastAsia="zh-CN"/>
        </w:rPr>
      </w:pPr>
      <w:r>
        <w:rPr>
          <w:rFonts w:hint="eastAsia" w:ascii="Times New Roman" w:hAnsi="黑体" w:eastAsia="微软雅黑" w:cs="黑体"/>
          <w:b/>
          <w:bCs/>
          <w:snapToGrid w:val="0"/>
          <w:color w:val="000000"/>
          <w:spacing w:val="-6"/>
          <w:kern w:val="0"/>
          <w:sz w:val="30"/>
          <w:szCs w:val="30"/>
          <w:lang w:val="en-US" w:eastAsia="zh-CN" w:bidi="ar-SA"/>
        </w:rPr>
        <w:t>II. Technical Specifications</w:t>
      </w:r>
    </w:p>
    <w:p w14:paraId="03940187">
      <w:pPr>
        <w:spacing w:line="480" w:lineRule="exact"/>
        <w:ind w:firstLine="480" w:firstLineChars="200"/>
        <w:jc w:val="left"/>
        <w:rPr>
          <w:rFonts w:hint="eastAsia" w:ascii="宋体" w:hAnsi="宋体" w:eastAsia="宋体" w:cs="宋体"/>
          <w:color w:val="auto"/>
          <w:sz w:val="24"/>
          <w:szCs w:val="24"/>
        </w:rPr>
      </w:pPr>
    </w:p>
    <w:p w14:paraId="08CA7A39">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bCs/>
          <w:color w:val="auto"/>
          <w:sz w:val="24"/>
          <w:szCs w:val="24"/>
          <w:lang w:val="en-US" w:eastAsia="zh-CN"/>
        </w:rPr>
      </w:pPr>
      <w:r>
        <w:rPr>
          <w:rFonts w:hint="eastAsia" w:ascii="Times New Roman" w:hAnsi="宋体" w:eastAsia="微软雅黑" w:cs="宋体"/>
          <w:b/>
          <w:bCs/>
          <w:snapToGrid w:val="0"/>
          <w:color w:val="auto"/>
          <w:kern w:val="0"/>
          <w:sz w:val="24"/>
          <w:szCs w:val="24"/>
          <w:lang w:val="en-US" w:eastAsia="zh-CN" w:bidi="ar-SA"/>
        </w:rPr>
        <w:t>1. Host System</w:t>
      </w:r>
    </w:p>
    <w:p w14:paraId="3919791C">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val="0"/>
          <w:color w:val="auto"/>
          <w:kern w:val="2"/>
          <w:sz w:val="24"/>
          <w:szCs w:val="24"/>
          <w:lang w:val="de-DE" w:eastAsia="zh-CN" w:bidi="ar-SA"/>
        </w:rPr>
      </w:pPr>
      <w:r>
        <w:rPr>
          <w:rFonts w:hint="eastAsia" w:ascii="Times New Roman" w:hAnsi="宋体" w:eastAsia="微软雅黑" w:cs="宋体"/>
          <w:b w:val="0"/>
          <w:snapToGrid w:val="0"/>
          <w:color w:val="auto"/>
          <w:kern w:val="2"/>
          <w:sz w:val="24"/>
          <w:szCs w:val="24"/>
          <w:lang w:val="de-DE" w:eastAsia="zh-CN" w:bidi="ar-SA"/>
        </w:rPr>
        <w:t>1.1 The host's output resolution must be at least 3840×2160 with progressive scan.</w:t>
      </w:r>
    </w:p>
    <w:p w14:paraId="2C1AB2B0">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val="0"/>
          <w:color w:val="auto"/>
          <w:kern w:val="2"/>
          <w:sz w:val="24"/>
          <w:szCs w:val="24"/>
          <w:lang w:val="de-DE" w:eastAsia="zh-CN" w:bidi="ar-SA"/>
        </w:rPr>
      </w:pPr>
      <w:r>
        <w:rPr>
          <w:rFonts w:hint="eastAsia" w:ascii="Times New Roman" w:hAnsi="宋体" w:eastAsia="微软雅黑" w:cs="宋体"/>
          <w:b w:val="0"/>
          <w:snapToGrid w:val="0"/>
          <w:color w:val="auto"/>
          <w:kern w:val="2"/>
          <w:sz w:val="24"/>
          <w:szCs w:val="24"/>
          <w:lang w:val="de-DE" w:eastAsia="zh-CN" w:bidi="ar-SA"/>
        </w:rPr>
        <w:t>1.2 Field of view (FOV) ≥82°;</w:t>
      </w:r>
    </w:p>
    <w:p w14:paraId="64E624BA">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val="0"/>
          <w:color w:val="auto"/>
          <w:kern w:val="2"/>
          <w:sz w:val="24"/>
          <w:szCs w:val="24"/>
          <w:lang w:val="en-US" w:eastAsia="zh-CN" w:bidi="ar-SA"/>
        </w:rPr>
      </w:pPr>
      <w:r>
        <w:rPr>
          <w:rFonts w:hint="eastAsia" w:ascii="Times New Roman" w:hAnsi="宋体" w:eastAsia="微软雅黑" w:cs="宋体"/>
          <w:b w:val="0"/>
          <w:snapToGrid w:val="0"/>
          <w:color w:val="auto"/>
          <w:kern w:val="2"/>
          <w:sz w:val="24"/>
          <w:szCs w:val="24"/>
          <w:lang w:val="en-US" w:eastAsia="zh-CN" w:bidi="ar-SA"/>
        </w:rPr>
        <w:t>1.3 The host and triple-lens system support 3D 4K fluorescence technology;</w:t>
      </w:r>
    </w:p>
    <w:p w14:paraId="1551C4A6">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1.4 Features a 20-200mm effective depth of field, dual 4K imaging sensors, and dual resolutions of ≥3840×2160;</w:t>
      </w:r>
    </w:p>
    <w:p w14:paraId="553C8FF5">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val="de-DE" w:eastAsia="zh-CN"/>
        </w:rPr>
      </w:pPr>
      <w:r>
        <w:rPr>
          <w:rFonts w:hint="eastAsia" w:ascii="Times New Roman" w:hAnsi="宋体" w:eastAsia="微软雅黑" w:cs="宋体"/>
          <w:snapToGrid w:val="0"/>
          <w:color w:val="auto"/>
          <w:kern w:val="0"/>
          <w:sz w:val="24"/>
          <w:szCs w:val="24"/>
          <w:lang w:val="de-DE" w:eastAsia="zh-CN" w:bidi="ar-SA"/>
        </w:rPr>
        <w:t>1.5 Image color gamut range BT.2020;</w:t>
      </w:r>
    </w:p>
    <w:p w14:paraId="1BF86D48">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1.6 Single-Host Dual-Mirror Combined Function: Enables dual-mirror combined operation on a single host, allowing simultaneous display of different surgical procedures on a single screen to meet clinical dual-mirror requirements.</w:t>
      </w:r>
    </w:p>
    <w:p w14:paraId="53385625">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val="de-DE" w:eastAsia="zh-CN"/>
        </w:rPr>
      </w:pPr>
      <w:r>
        <w:rPr>
          <w:rFonts w:hint="eastAsia" w:ascii="Times New Roman" w:hAnsi="宋体" w:eastAsia="微软雅黑" w:cs="宋体"/>
          <w:snapToGrid w:val="0"/>
          <w:color w:val="auto"/>
          <w:kern w:val="0"/>
          <w:sz w:val="24"/>
          <w:szCs w:val="24"/>
          <w:lang w:val="de-DE" w:eastAsia="zh-CN" w:bidi="ar-SA"/>
        </w:rPr>
        <w:t>1.7 The triple-camera system weighs ≤420g, ensuring a lightweight and comfortable grip.</w:t>
      </w:r>
    </w:p>
    <w:p w14:paraId="228DD9F9">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val="de-DE" w:eastAsia="zh-CN"/>
        </w:rPr>
      </w:pPr>
      <w:r>
        <w:rPr>
          <w:rFonts w:hint="eastAsia" w:ascii="Times New Roman" w:hAnsi="宋体" w:eastAsia="微软雅黑" w:cs="宋体"/>
          <w:snapToGrid w:val="0"/>
          <w:color w:val="auto"/>
          <w:kern w:val="0"/>
          <w:sz w:val="24"/>
          <w:szCs w:val="24"/>
          <w:lang w:val="de-DE" w:eastAsia="zh-CN" w:bidi="ar-SA"/>
        </w:rPr>
        <w:t>1.8 The 4K fluorescent camera weighs ≤260g, ensuring a lightweight and easy-to-hold design.</w:t>
      </w:r>
    </w:p>
    <w:p w14:paraId="54309BC9">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★1.9 Modular Design of the Host Unit: The core host equipment can be equipped with same-brand hard lens modules and soft lens modules. Additional modules can be installed to enhance functionalities, enabling unlimited expansion. This includes electronic ureteroscopes, electronic cystoscopes, electronic nasopharyngoscopes, etc.</w:t>
      </w:r>
    </w:p>
    <w:p w14:paraId="563904F7">
      <w:pPr>
        <w:pStyle w:val="14"/>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de-DE" w:eastAsia="zh-CN" w:bidi="ar-SA"/>
        </w:rPr>
        <w:t>1.10 No fewer than five development modes: including overlap fluorescence mode (green/blue optional), black-and-white fluorescence mode, and intensity navigation mode;</w:t>
      </w:r>
    </w:p>
    <w:p w14:paraId="53420ADC">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1.11 Enables the combination of ICG fluorescence and electron staining to achieve dual staining;</w:t>
      </w:r>
    </w:p>
    <w:p w14:paraId="19216927">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1.12 The host can be operated and configured via camera and keyboard, offering at least 15 functions including white balance, photography, video recording, brightness adjustment, and image rotation.</w:t>
      </w:r>
    </w:p>
    <w:p w14:paraId="4259A287">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★1.13 The same brand and platform support ≥8 types of ICG fluoroscopic endoscopes, such as fluoroscopic thoracoscopy, fluoroscopic neuroendoscopy, fluoroscopic otolaryngoscopy, and fluoroscopic external endoscopy, enabling fluoroscopic surgeries across various specialties;</w:t>
      </w:r>
    </w:p>
    <w:p w14:paraId="09645E0F">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1.14 The non-visible light emitted after the ICG (indocyanine green) contrast agent binds with hemoglobin and is irradiated by near-infrared light;</w:t>
      </w:r>
    </w:p>
    <w:p w14:paraId="4BE35CEB">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1.15 The camera's shortcut key allows switching between different color fluorescence modes.</w:t>
      </w:r>
    </w:p>
    <w:p w14:paraId="5460667F">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1.16 Automatic illumination function: Eliminates the need for additional light sources, ensuring no dark areas in the surgical field and guaranteeing surgical safety; reduces the frequency of mirror insertion and removal, thereby improving surgical efficiency.</w:t>
      </w:r>
    </w:p>
    <w:p w14:paraId="34A24BCE">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1.17 Boundary enhancement function: No additional light source is required to improve contrast between different tissues, facilitating the differentiation of critical structures such as blood vessels and nerves.</w:t>
      </w:r>
    </w:p>
    <w:p w14:paraId="615E5CA2">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1.18 Blue light staining function: Without the need for additional light sources, it utilizes spectral filtering principles to achieve deep visualization of the submucosal vascular network, enabling diagnosis of early-stage tumors.</w:t>
      </w:r>
    </w:p>
    <w:p w14:paraId="1D6C5735">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1.19 Red light staining function: Without additional light source, it utilizes the differential characteristics of visible light spectrum on mucosa and blood vessels to significantly enhance contrast at different levels;</w:t>
      </w:r>
    </w:p>
    <w:p w14:paraId="1093333A">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1.20 Graphical menu design: The graphical menu allows convenient control of all major functions.</w:t>
      </w:r>
    </w:p>
    <w:p w14:paraId="10BD89B1">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1.21 Flexible configuration: The panoramic lighting, boundary enhancement, and light coloring functions can be freely combined and activated.</w:t>
      </w:r>
    </w:p>
    <w:p w14:paraId="7C2A451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1.22 The host can process two image signals simultaneously, displaying both standard and enhanced images side by side.</w:t>
      </w:r>
    </w:p>
    <w:p w14:paraId="6537F29A">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1.23</w:t>
      </w:r>
      <w:bookmarkStart w:id="4" w:name="_Hlk145592575"/>
      <w:r>
        <w:rPr>
          <w:rFonts w:hint="eastAsia" w:ascii="Times New Roman" w:hAnsi="宋体" w:eastAsia="微软雅黑" w:cs="宋体"/>
          <w:snapToGrid w:val="0"/>
          <w:color w:val="auto"/>
          <w:kern w:val="0"/>
          <w:sz w:val="24"/>
          <w:szCs w:val="24"/>
          <w:lang w:val="en-US" w:eastAsia="zh-CN" w:bidi="ar-SA"/>
        </w:rPr>
        <w:t xml:space="preserve"> Equipped with a centralized control interface, it enable</w:t>
      </w:r>
      <w:bookmarkEnd w:id="4"/>
      <w:r>
        <w:rPr>
          <w:rFonts w:hint="eastAsia" w:ascii="Times New Roman" w:hAnsi="宋体" w:eastAsia="微软雅黑" w:cs="宋体"/>
          <w:snapToGrid w:val="0"/>
          <w:color w:val="auto"/>
          <w:kern w:val="0"/>
          <w:sz w:val="24"/>
          <w:szCs w:val="24"/>
          <w:lang w:val="en-US" w:eastAsia="zh-CN" w:bidi="ar-SA"/>
        </w:rPr>
        <w:t>s centralized operation, allowing the manipulation of surgical equipment such as cold light sources and pneumoperitoneum machines via cameras, and facilitates seamless integration with other integrated operating rooms of the same brand.</w:t>
      </w:r>
    </w:p>
    <w:p w14:paraId="62BF4438">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1.24 Field of View (FOV) Reversal Function: The FOV can be rotated vertically, horizontally, and 180°.</w:t>
      </w:r>
    </w:p>
    <w:p w14:paraId="4C6C21D6">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val="de-DE" w:eastAsia="zh-CN"/>
        </w:rPr>
      </w:pPr>
      <w:r>
        <w:rPr>
          <w:rFonts w:hint="eastAsia" w:ascii="Times New Roman" w:hAnsi="宋体" w:eastAsia="微软雅黑" w:cs="宋体"/>
          <w:snapToGrid w:val="0"/>
          <w:color w:val="auto"/>
          <w:kern w:val="0"/>
          <w:sz w:val="24"/>
          <w:szCs w:val="24"/>
          <w:lang w:val="de-DE" w:eastAsia="zh-CN" w:bidi="ar-SA"/>
        </w:rPr>
        <w:t>★1.25 output ports: 2 DP digital ports, 112G/3G-SDI digital port, and 1 DVI-D digital port;</w:t>
      </w:r>
    </w:p>
    <w:p w14:paraId="46E32757">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1.26 Equipped with an IPM anti-overflow red processing module, ensuring image brightness remains stable during bleeding events.</w:t>
      </w:r>
    </w:p>
    <w:p w14:paraId="6BDEAA87">
      <w:pPr>
        <w:keepNext w:val="0"/>
        <w:keepLines w:val="0"/>
        <w:pageBreakBefore w:val="0"/>
        <w:widowControl/>
        <w:kinsoku w:val="0"/>
        <w:wordWrap/>
        <w:overflowPunct/>
        <w:topLinePunct w:val="0"/>
        <w:autoSpaceDE w:val="0"/>
        <w:autoSpaceDN w:val="0"/>
        <w:bidi w:val="0"/>
        <w:adjustRightInd w:val="0"/>
        <w:snapToGrid w:val="0"/>
        <w:spacing w:line="500" w:lineRule="exact"/>
        <w:ind w:left="237" w:leftChars="0" w:hanging="237" w:hangingChars="99"/>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★1.27 Modular host design enables upgrades to the latest endoscopic technologies (e.g., 3D sinus endoscopes and 3D external view endoscopes) of the same brand through subsequent module additions.</w:t>
      </w:r>
    </w:p>
    <w:p w14:paraId="038B0CE7">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1.28 Electrical Safety Certification Level: Both the camera and its host, as well as the electrical safety certification for medical devices, must meet CF-1 class standards, which is applicable to cardiac surgical equipment.</w:t>
      </w:r>
    </w:p>
    <w:p w14:paraId="695E1F76">
      <w:pPr>
        <w:keepNext w:val="0"/>
        <w:keepLines w:val="0"/>
        <w:pageBreakBefore w:val="0"/>
        <w:widowControl/>
        <w:tabs>
          <w:tab w:val="right" w:pos="8306"/>
        </w:tabs>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1.29 The camera host and light source are not integrated in design, ensuring stable operation, flexible configuration, and improved utilization and safety of the equipment.</w:t>
      </w:r>
    </w:p>
    <w:p w14:paraId="15B94A8F">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val="de-DE"/>
        </w:rPr>
      </w:pPr>
      <w:r>
        <w:rPr>
          <w:rFonts w:hint="eastAsia" w:ascii="Times New Roman" w:hAnsi="宋体" w:eastAsia="微软雅黑" w:cs="宋体"/>
          <w:snapToGrid w:val="0"/>
          <w:color w:val="auto"/>
          <w:kern w:val="0"/>
          <w:sz w:val="24"/>
          <w:szCs w:val="24"/>
          <w:lang w:val="de-DE" w:eastAsia="zh-CN" w:bidi="ar-SA"/>
        </w:rPr>
        <w:t>1.30 The host features a surgical field magnification function when using 4K fluorescence, with ≥3× magnification and ≥7 adjustable levels, equipped with adaptive zoom capability.</w:t>
      </w:r>
    </w:p>
    <w:p w14:paraId="10014F23">
      <w:pPr>
        <w:keepNext w:val="0"/>
        <w:keepLines w:val="0"/>
        <w:pageBreakBefore w:val="0"/>
        <w:widowControl/>
        <w:kinsoku w:val="0"/>
        <w:wordWrap/>
        <w:overflowPunct/>
        <w:topLinePunct w:val="0"/>
        <w:autoSpaceDE w:val="0"/>
        <w:autoSpaceDN w:val="0"/>
        <w:bidi w:val="0"/>
        <w:adjustRightInd w:val="0"/>
        <w:snapToGrid w:val="0"/>
        <w:spacing w:line="500" w:lineRule="exact"/>
        <w:ind w:left="638" w:leftChars="0" w:hanging="638" w:hangingChars="266"/>
        <w:textAlignment w:val="baseline"/>
        <w:rPr>
          <w:rFonts w:hint="eastAsia" w:ascii="宋体" w:hAnsi="宋体" w:eastAsia="宋体" w:cs="宋体"/>
          <w:b w:val="0"/>
          <w:color w:val="auto"/>
          <w:kern w:val="2"/>
          <w:sz w:val="24"/>
          <w:szCs w:val="24"/>
          <w:lang w:val="en-US" w:eastAsia="zh-CN" w:bidi="ar-SA"/>
        </w:rPr>
      </w:pPr>
      <w:r>
        <w:rPr>
          <w:rFonts w:hint="eastAsia" w:ascii="Times New Roman" w:hAnsi="宋体" w:eastAsia="微软雅黑" w:cs="宋体"/>
          <w:b w:val="0"/>
          <w:snapToGrid w:val="0"/>
          <w:color w:val="auto"/>
          <w:kern w:val="2"/>
          <w:sz w:val="24"/>
          <w:szCs w:val="24"/>
          <w:lang w:val="en-US" w:eastAsia="zh-CN" w:bidi="ar-SA"/>
        </w:rPr>
        <w:t>1.31 The integrated system of the same brand enables centralized parameter control and configuration for the host, cold light source, and air-bag machine.</w:t>
      </w:r>
    </w:p>
    <w:p w14:paraId="3572BE43">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0" w:hanging="216" w:hangingChars="90"/>
        <w:textAlignment w:val="baseline"/>
        <w:rPr>
          <w:rFonts w:hint="eastAsia" w:ascii="宋体" w:hAnsi="宋体" w:eastAsia="宋体" w:cs="宋体"/>
          <w:sz w:val="24"/>
          <w:szCs w:val="24"/>
          <w:lang w:val="en-US" w:eastAsia="zh-CN"/>
        </w:rPr>
      </w:pPr>
      <w:r>
        <w:rPr>
          <w:rFonts w:hint="eastAsia" w:ascii="Times New Roman" w:hAnsi="宋体" w:eastAsia="微软雅黑" w:cs="宋体"/>
          <w:i w:val="0"/>
          <w:iCs w:val="0"/>
          <w:caps w:val="0"/>
          <w:snapToGrid w:val="0"/>
          <w:color w:val="000000"/>
          <w:spacing w:val="0"/>
          <w:kern w:val="0"/>
          <w:sz w:val="24"/>
          <w:szCs w:val="24"/>
          <w:shd w:val="clear" w:fill="FFFFFF"/>
          <w:lang w:val="en-US" w:eastAsia="zh-CN" w:bidi="ar-SA"/>
        </w:rPr>
        <w:t>1.32 Compatible with other devices of the same brand, including laparoscopes, thoracoscopes, hysteroscopes, ventriculoscopes, arthroscopes, intervertebral foramen endoscopes, otoscopes, and nasal endoscopes, ensuring interoperability within the same brand system.</w:t>
      </w:r>
    </w:p>
    <w:p w14:paraId="52ED6575">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bCs/>
          <w:color w:val="auto"/>
          <w:sz w:val="24"/>
          <w:szCs w:val="24"/>
          <w:lang w:eastAsia="zh-CN"/>
        </w:rPr>
      </w:pPr>
      <w:bookmarkStart w:id="5" w:name="_Hlk145586788"/>
      <w:r>
        <w:rPr>
          <w:rFonts w:hint="eastAsia" w:ascii="Times New Roman" w:hAnsi="宋体" w:eastAsia="微软雅黑" w:cs="宋体"/>
          <w:b/>
          <w:bCs/>
          <w:snapToGrid w:val="0"/>
          <w:color w:val="auto"/>
          <w:kern w:val="0"/>
          <w:sz w:val="24"/>
          <w:szCs w:val="24"/>
          <w:lang w:val="en-US" w:eastAsia="zh-CN" w:bidi="ar-SA"/>
        </w:rPr>
        <w:t>2. Original Full HD Graphic Workstation</w:t>
      </w:r>
      <w:bookmarkEnd w:id="5"/>
    </w:p>
    <w:p w14:paraId="485377D2">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val="de-DE" w:eastAsia="zh-CN"/>
        </w:rPr>
      </w:pPr>
      <w:r>
        <w:rPr>
          <w:rFonts w:hint="eastAsia" w:ascii="Times New Roman" w:hAnsi="宋体" w:eastAsia="微软雅黑" w:cs="宋体"/>
          <w:snapToGrid w:val="0"/>
          <w:color w:val="auto"/>
          <w:kern w:val="0"/>
          <w:sz w:val="24"/>
          <w:szCs w:val="24"/>
          <w:lang w:val="de-DE" w:eastAsia="zh-CN" w:bidi="ar-SA"/>
        </w:rPr>
        <w:t>2.1 Built-in: The camera host is equipped with ≥4 USB ports, allowing the recording of 3840×2160 HD images and 1080P video recordings by simply plugging in a USB drive or external hard drive, with full control over the entire process via the camera operated by the surgeon.</w:t>
      </w:r>
    </w:p>
    <w:p w14:paraId="31E1126F">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bCs/>
          <w:color w:val="auto"/>
          <w:sz w:val="24"/>
          <w:szCs w:val="24"/>
          <w:lang w:eastAsia="zh-CN"/>
        </w:rPr>
      </w:pPr>
      <w:r>
        <w:rPr>
          <w:rFonts w:hint="eastAsia" w:ascii="Times New Roman" w:hAnsi="宋体" w:eastAsia="微软雅黑" w:cs="宋体"/>
          <w:b/>
          <w:bCs/>
          <w:snapToGrid w:val="0"/>
          <w:color w:val="auto"/>
          <w:kern w:val="0"/>
          <w:sz w:val="24"/>
          <w:szCs w:val="24"/>
          <w:lang w:val="en-US" w:eastAsia="zh-CN" w:bidi="ar-SA"/>
        </w:rPr>
        <w:t>III. Cold Light Sources</w:t>
      </w:r>
    </w:p>
    <w:p w14:paraId="07F3DA27">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★3.1 The light source employs LED technology, with both white light and fluorescent light generated through LED technology, eliminating the use of laser technology to ensure maximum safety for medical personnel.</w:t>
      </w:r>
    </w:p>
    <w:p w14:paraId="6D3AC07C">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3.2 Color temperature ≥5700K;</w:t>
      </w:r>
    </w:p>
    <w:p w14:paraId="451E2BE1">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3.3 The bulb lifespan is ≥30,000 hours;</w:t>
      </w:r>
    </w:p>
    <w:p w14:paraId="76942772">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3.4 Safety rating: CF class, suitable for direct use in cardiac surgery;</w:t>
      </w:r>
    </w:p>
    <w:p w14:paraId="51682DA8">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3.5 The same brand as the camera system.</w:t>
      </w:r>
    </w:p>
    <w:p w14:paraId="0AC5A53C">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bCs/>
          <w:color w:val="auto"/>
          <w:sz w:val="24"/>
          <w:szCs w:val="24"/>
          <w:lang w:eastAsia="zh-CN"/>
        </w:rPr>
      </w:pPr>
      <w:bookmarkStart w:id="6" w:name="_Hlk145586853"/>
      <w:r>
        <w:rPr>
          <w:rFonts w:hint="eastAsia" w:ascii="Times New Roman" w:hAnsi="宋体" w:eastAsia="微软雅黑" w:cs="宋体"/>
          <w:b/>
          <w:bCs/>
          <w:snapToGrid w:val="0"/>
          <w:color w:val="auto"/>
          <w:kern w:val="0"/>
          <w:sz w:val="24"/>
          <w:szCs w:val="24"/>
          <w:lang w:val="en-US" w:eastAsia="zh-CN" w:bidi="ar-SA"/>
        </w:rPr>
        <w:t>IV. Medical Monitors</w:t>
      </w:r>
      <w:bookmarkEnd w:id="6"/>
    </w:p>
    <w:p w14:paraId="7B8E28C2">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4.1 Active matrix LED LCD display;</w:t>
      </w:r>
    </w:p>
    <w:p w14:paraId="0B732EF8">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4.2 Size: ≥32 inches</w:t>
      </w:r>
    </w:p>
    <w:p w14:paraId="631A76EF">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4.3 Resolution: Minimum resolution ≥3840×2160;</w:t>
      </w:r>
    </w:p>
    <w:p w14:paraId="2B3A15A0">
      <w:pPr>
        <w:keepNext w:val="0"/>
        <w:keepLines w:val="0"/>
        <w:pageBreakBefore w:val="0"/>
        <w:widowControl/>
        <w:kinsoku w:val="0"/>
        <w:wordWrap/>
        <w:overflowPunct/>
        <w:topLinePunct w:val="0"/>
        <w:autoSpaceDE w:val="0"/>
        <w:autoSpaceDN w:val="0"/>
        <w:bidi w:val="0"/>
        <w:adjustRightInd w:val="0"/>
        <w:snapToGrid w:val="0"/>
        <w:spacing w:line="500" w:lineRule="exact"/>
        <w:ind w:left="448" w:leftChars="0" w:hanging="448" w:hangingChars="187"/>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4.4 Signal input options: DP, HDMI, DVI-D, 12G-SDI, 3G-SDI, etc.</w:t>
      </w:r>
    </w:p>
    <w:p w14:paraId="1738FB76">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bCs/>
          <w:color w:val="auto"/>
          <w:sz w:val="24"/>
          <w:szCs w:val="24"/>
          <w:lang w:eastAsia="zh-CN"/>
        </w:rPr>
      </w:pPr>
      <w:r>
        <w:rPr>
          <w:rFonts w:hint="eastAsia" w:ascii="Times New Roman" w:hAnsi="宋体" w:eastAsia="微软雅黑" w:cs="宋体"/>
          <w:b/>
          <w:bCs/>
          <w:snapToGrid w:val="0"/>
          <w:color w:val="auto"/>
          <w:kern w:val="0"/>
          <w:sz w:val="24"/>
          <w:szCs w:val="24"/>
          <w:lang w:val="en-US" w:eastAsia="zh-CN" w:bidi="ar-SA"/>
        </w:rPr>
        <w:t>V. Mechanism of Pneumoperitoneum</w:t>
      </w:r>
    </w:p>
    <w:p w14:paraId="48BE0740">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bookmarkStart w:id="7" w:name="_Hlk145586906"/>
      <w:r>
        <w:rPr>
          <w:rFonts w:hint="eastAsia" w:ascii="Times New Roman" w:hAnsi="宋体" w:eastAsia="微软雅黑" w:cs="宋体"/>
          <w:snapToGrid w:val="0"/>
          <w:color w:val="auto"/>
          <w:kern w:val="0"/>
          <w:sz w:val="24"/>
          <w:szCs w:val="24"/>
          <w:lang w:val="en-US" w:eastAsia="zh-CN" w:bidi="ar-SA"/>
        </w:rPr>
        <w:t>5.1 Maximum flow rate ≥40L/min;</w:t>
      </w:r>
      <w:bookmarkEnd w:id="7"/>
    </w:p>
    <w:p w14:paraId="07974649">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5.2 Features overvoltage protection;</w:t>
      </w:r>
    </w:p>
    <w:p w14:paraId="1BE2E176">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5.3 Automatic detection and control with pressure display: dynamic and real-time display.</w:t>
      </w:r>
    </w:p>
    <w:p w14:paraId="64AD1853">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bCs/>
          <w:color w:val="auto"/>
          <w:sz w:val="24"/>
          <w:szCs w:val="24"/>
          <w:lang w:eastAsia="zh-CN"/>
        </w:rPr>
      </w:pPr>
      <w:r>
        <w:rPr>
          <w:rFonts w:hint="eastAsia" w:ascii="Times New Roman" w:hAnsi="宋体" w:eastAsia="微软雅黑" w:cs="宋体"/>
          <w:b/>
          <w:bCs/>
          <w:snapToGrid w:val="0"/>
          <w:color w:val="auto"/>
          <w:kern w:val="0"/>
          <w:sz w:val="24"/>
          <w:szCs w:val="24"/>
          <w:lang w:val="en-US" w:eastAsia="zh-CN" w:bidi="ar-SA"/>
        </w:rPr>
        <w:t>VI. Fluorescent Lens</w:t>
      </w:r>
    </w:p>
    <w:p w14:paraId="2EB449E9">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240" w:firstLineChars="100"/>
        <w:textAlignment w:val="baseline"/>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6.1 Diameter ≤10mm, length ≥31cm</w:t>
      </w:r>
    </w:p>
    <w:p w14:paraId="17D2AF39">
      <w:pPr>
        <w:bidi w:val="0"/>
        <w:rPr>
          <w:rFonts w:hint="eastAsia" w:ascii="宋体" w:hAnsi="宋体" w:eastAsia="宋体" w:cs="宋体"/>
          <w:b/>
          <w:bCs/>
          <w:sz w:val="24"/>
          <w:szCs w:val="24"/>
          <w:lang w:val="en-US" w:eastAsia="zh-CN"/>
        </w:rPr>
      </w:pPr>
      <w:r>
        <w:rPr>
          <w:rFonts w:hint="eastAsia" w:ascii="Times New Roman" w:hAnsi="宋体" w:eastAsia="微软雅黑" w:cs="宋体"/>
          <w:b/>
          <w:bCs/>
          <w:snapToGrid w:val="0"/>
          <w:color w:val="000000"/>
          <w:kern w:val="0"/>
          <w:sz w:val="24"/>
          <w:szCs w:val="24"/>
          <w:lang w:val="en-US" w:eastAsia="zh-CN" w:bidi="ar-SA"/>
        </w:rPr>
        <w:t>configure</w:t>
      </w:r>
    </w:p>
    <w:tbl>
      <w:tblPr>
        <w:tblStyle w:val="8"/>
        <w:tblW w:w="7726"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95"/>
        <w:gridCol w:w="5172"/>
        <w:gridCol w:w="1459"/>
      </w:tblGrid>
      <w:tr w14:paraId="12DE36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6" w:space="0"/>
              <w:right w:val="single" w:color="auto" w:sz="6" w:space="0"/>
            </w:tcBorders>
            <w:shd w:val="clear" w:color="auto" w:fill="D9D9D9"/>
            <w:vAlign w:val="center"/>
          </w:tcPr>
          <w:p w14:paraId="12808225">
            <w:pPr>
              <w:jc w:val="center"/>
              <w:rPr>
                <w:rFonts w:hint="eastAsia" w:ascii="宋体" w:hAnsi="宋体" w:eastAsia="宋体" w:cs="宋体"/>
                <w:b/>
                <w:bCs/>
                <w:color w:val="auto"/>
                <w:sz w:val="24"/>
                <w:szCs w:val="24"/>
                <w:lang w:eastAsia="zh-CN"/>
              </w:rPr>
            </w:pPr>
            <w:r>
              <w:rPr>
                <w:rFonts w:hint="eastAsia" w:ascii="Times New Roman" w:hAnsi="宋体" w:eastAsia="微软雅黑" w:cs="宋体"/>
                <w:b/>
                <w:bCs/>
                <w:snapToGrid w:val="0"/>
                <w:color w:val="auto"/>
                <w:kern w:val="0"/>
                <w:sz w:val="24"/>
                <w:szCs w:val="24"/>
                <w:lang w:val="en-US" w:eastAsia="zh-CN" w:bidi="ar-SA"/>
              </w:rPr>
              <w:t>order number</w:t>
            </w:r>
          </w:p>
        </w:tc>
        <w:tc>
          <w:tcPr>
            <w:tcW w:w="5172" w:type="dxa"/>
            <w:tcBorders>
              <w:top w:val="single" w:color="auto" w:sz="6" w:space="0"/>
              <w:left w:val="single" w:color="auto" w:sz="6" w:space="0"/>
              <w:bottom w:val="single" w:color="auto" w:sz="6" w:space="0"/>
              <w:right w:val="single" w:color="auto" w:sz="6" w:space="0"/>
            </w:tcBorders>
            <w:shd w:val="clear" w:color="auto" w:fill="D9D9D9"/>
            <w:vAlign w:val="center"/>
          </w:tcPr>
          <w:p w14:paraId="6D1017C9">
            <w:pPr>
              <w:jc w:val="center"/>
              <w:rPr>
                <w:rFonts w:hint="eastAsia" w:ascii="宋体" w:hAnsi="宋体" w:eastAsia="宋体" w:cs="宋体"/>
                <w:b/>
                <w:bCs/>
                <w:color w:val="auto"/>
                <w:sz w:val="24"/>
                <w:szCs w:val="24"/>
                <w:lang w:val="en-US" w:eastAsia="zh-CN"/>
              </w:rPr>
            </w:pPr>
            <w:r>
              <w:rPr>
                <w:rFonts w:hint="eastAsia" w:ascii="Times New Roman" w:hAnsi="宋体" w:eastAsia="微软雅黑" w:cs="宋体"/>
                <w:b/>
                <w:bCs/>
                <w:snapToGrid w:val="0"/>
                <w:color w:val="auto"/>
                <w:kern w:val="0"/>
                <w:sz w:val="24"/>
                <w:szCs w:val="24"/>
                <w:lang w:val="en-US" w:eastAsia="zh-CN" w:bidi="ar-SA"/>
              </w:rPr>
              <w:t>name</w:t>
            </w:r>
          </w:p>
        </w:tc>
        <w:tc>
          <w:tcPr>
            <w:tcW w:w="1459" w:type="dxa"/>
            <w:tcBorders>
              <w:top w:val="single" w:color="auto" w:sz="6" w:space="0"/>
              <w:left w:val="single" w:color="auto" w:sz="6" w:space="0"/>
              <w:bottom w:val="single" w:color="auto" w:sz="6" w:space="0"/>
              <w:right w:val="single" w:color="auto" w:sz="6" w:space="0"/>
            </w:tcBorders>
            <w:shd w:val="clear" w:color="auto" w:fill="D9D9D9"/>
            <w:vAlign w:val="center"/>
          </w:tcPr>
          <w:p w14:paraId="18A0BD9A">
            <w:pPr>
              <w:jc w:val="center"/>
              <w:rPr>
                <w:rFonts w:hint="eastAsia" w:ascii="宋体" w:hAnsi="宋体" w:eastAsia="宋体" w:cs="宋体"/>
                <w:b/>
                <w:bCs/>
                <w:color w:val="auto"/>
                <w:sz w:val="24"/>
                <w:szCs w:val="24"/>
                <w:lang w:eastAsia="zh-CN"/>
              </w:rPr>
            </w:pPr>
            <w:r>
              <w:rPr>
                <w:rFonts w:hint="eastAsia" w:ascii="Times New Roman" w:hAnsi="宋体" w:eastAsia="微软雅黑" w:cs="宋体"/>
                <w:b/>
                <w:bCs/>
                <w:snapToGrid w:val="0"/>
                <w:color w:val="auto"/>
                <w:kern w:val="0"/>
                <w:sz w:val="24"/>
                <w:szCs w:val="24"/>
                <w:lang w:val="en-US" w:eastAsia="zh-CN" w:bidi="ar-SA"/>
              </w:rPr>
              <w:t>quantity</w:t>
            </w:r>
          </w:p>
        </w:tc>
      </w:tr>
      <w:tr w14:paraId="3CB86D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095" w:type="dxa"/>
            <w:tcBorders>
              <w:top w:val="single" w:color="auto" w:sz="6" w:space="0"/>
              <w:left w:val="single" w:color="auto" w:sz="6" w:space="0"/>
              <w:bottom w:val="single" w:color="auto" w:sz="4" w:space="0"/>
              <w:right w:val="single" w:color="auto" w:sz="6" w:space="0"/>
            </w:tcBorders>
            <w:vAlign w:val="center"/>
          </w:tcPr>
          <w:p w14:paraId="34FD5853">
            <w:pPr>
              <w:numPr>
                <w:ilvl w:val="0"/>
                <w:numId w:val="0"/>
              </w:numPr>
              <w:ind w:left="425" w:leftChars="0" w:hanging="425" w:firstLineChars="0"/>
              <w:jc w:val="center"/>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w:t>
            </w:r>
          </w:p>
        </w:tc>
        <w:tc>
          <w:tcPr>
            <w:tcW w:w="5172" w:type="dxa"/>
            <w:tcBorders>
              <w:top w:val="single" w:color="auto" w:sz="6" w:space="0"/>
              <w:left w:val="single" w:color="auto" w:sz="6" w:space="0"/>
              <w:bottom w:val="single" w:color="auto" w:sz="4" w:space="0"/>
              <w:right w:val="single" w:color="auto" w:sz="6" w:space="0"/>
            </w:tcBorders>
            <w:vAlign w:val="center"/>
          </w:tcPr>
          <w:p w14:paraId="0F4BDB65">
            <w:pPr>
              <w:jc w:val="left"/>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main engine</w:t>
            </w:r>
          </w:p>
        </w:tc>
        <w:tc>
          <w:tcPr>
            <w:tcW w:w="1459" w:type="dxa"/>
            <w:tcBorders>
              <w:top w:val="single" w:color="auto" w:sz="6" w:space="0"/>
              <w:left w:val="single" w:color="auto" w:sz="6" w:space="0"/>
              <w:bottom w:val="single" w:color="auto" w:sz="4" w:space="0"/>
              <w:right w:val="single" w:color="auto" w:sz="6" w:space="0"/>
            </w:tcBorders>
            <w:vAlign w:val="center"/>
          </w:tcPr>
          <w:p w14:paraId="60E75684">
            <w:pPr>
              <w:jc w:val="center"/>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w:t>
            </w:r>
          </w:p>
        </w:tc>
      </w:tr>
      <w:tr w14:paraId="6686E4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4" w:space="0"/>
              <w:right w:val="single" w:color="auto" w:sz="6" w:space="0"/>
            </w:tcBorders>
            <w:vAlign w:val="center"/>
          </w:tcPr>
          <w:p w14:paraId="4524C6B6">
            <w:pPr>
              <w:numPr>
                <w:ilvl w:val="0"/>
                <w:numId w:val="0"/>
              </w:numPr>
              <w:ind w:left="425" w:leftChars="0" w:hanging="425" w:firstLineChars="0"/>
              <w:jc w:val="center"/>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2</w:t>
            </w:r>
          </w:p>
        </w:tc>
        <w:tc>
          <w:tcPr>
            <w:tcW w:w="5172" w:type="dxa"/>
            <w:tcBorders>
              <w:top w:val="single" w:color="auto" w:sz="6" w:space="0"/>
              <w:left w:val="single" w:color="auto" w:sz="6" w:space="0"/>
              <w:bottom w:val="single" w:color="auto" w:sz="4" w:space="0"/>
              <w:right w:val="single" w:color="auto" w:sz="6" w:space="0"/>
            </w:tcBorders>
            <w:vAlign w:val="center"/>
          </w:tcPr>
          <w:p w14:paraId="0302672B">
            <w:pPr>
              <w:jc w:val="left"/>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camera</w:t>
            </w:r>
          </w:p>
        </w:tc>
        <w:tc>
          <w:tcPr>
            <w:tcW w:w="1459" w:type="dxa"/>
            <w:tcBorders>
              <w:top w:val="single" w:color="auto" w:sz="6" w:space="0"/>
              <w:left w:val="single" w:color="auto" w:sz="6" w:space="0"/>
              <w:bottom w:val="single" w:color="auto" w:sz="4" w:space="0"/>
              <w:right w:val="single" w:color="auto" w:sz="6" w:space="0"/>
            </w:tcBorders>
            <w:vAlign w:val="center"/>
          </w:tcPr>
          <w:p w14:paraId="15D5FBC9">
            <w:pPr>
              <w:jc w:val="center"/>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w:t>
            </w:r>
          </w:p>
        </w:tc>
      </w:tr>
      <w:tr w14:paraId="16C573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tcPr>
          <w:p w14:paraId="42F36D3F">
            <w:pPr>
              <w:numPr>
                <w:ilvl w:val="0"/>
                <w:numId w:val="0"/>
              </w:numPr>
              <w:ind w:left="425" w:leftChars="0" w:hanging="425" w:firstLineChars="0"/>
              <w:jc w:val="center"/>
              <w:rPr>
                <w:rFonts w:hint="eastAsia" w:ascii="宋体" w:hAnsi="宋体" w:eastAsia="宋体" w:cs="宋体"/>
                <w:color w:val="auto"/>
                <w:kern w:val="2"/>
                <w:sz w:val="24"/>
                <w:szCs w:val="24"/>
                <w:lang w:val="en-US" w:eastAsia="zh-CN" w:bidi="ar-SA"/>
              </w:rPr>
            </w:pPr>
            <w:r>
              <w:rPr>
                <w:rFonts w:hint="eastAsia" w:ascii="Times New Roman" w:hAnsi="宋体" w:eastAsia="微软雅黑" w:cs="宋体"/>
                <w:snapToGrid w:val="0"/>
                <w:color w:val="auto"/>
                <w:kern w:val="2"/>
                <w:sz w:val="24"/>
                <w:szCs w:val="24"/>
                <w:lang w:val="en-US" w:eastAsia="zh-CN" w:bidi="ar-SA"/>
              </w:rPr>
              <w:t>3</w:t>
            </w:r>
          </w:p>
        </w:tc>
        <w:tc>
          <w:tcPr>
            <w:tcW w:w="5172" w:type="dxa"/>
            <w:tcBorders>
              <w:top w:val="single" w:color="auto" w:sz="6" w:space="0"/>
              <w:left w:val="single" w:color="auto" w:sz="6" w:space="0"/>
              <w:bottom w:val="single" w:color="auto" w:sz="6" w:space="0"/>
              <w:right w:val="single" w:color="auto" w:sz="6" w:space="0"/>
            </w:tcBorders>
            <w:shd w:val="clear" w:color="auto" w:fill="auto"/>
            <w:vAlign w:val="center"/>
          </w:tcPr>
          <w:p w14:paraId="4964F970">
            <w:pPr>
              <w:jc w:val="left"/>
              <w:rPr>
                <w:rFonts w:hint="eastAsia" w:ascii="宋体" w:hAnsi="宋体" w:eastAsia="宋体" w:cs="宋体"/>
                <w:color w:val="auto"/>
                <w:kern w:val="2"/>
                <w:sz w:val="24"/>
                <w:szCs w:val="24"/>
                <w:lang w:val="en-US" w:eastAsia="zh-CN" w:bidi="ar-SA"/>
              </w:rPr>
            </w:pPr>
            <w:r>
              <w:rPr>
                <w:rFonts w:hint="eastAsia" w:ascii="Times New Roman" w:hAnsi="宋体" w:eastAsia="微软雅黑" w:cs="宋体"/>
                <w:snapToGrid w:val="0"/>
                <w:color w:val="auto"/>
                <w:kern w:val="0"/>
                <w:sz w:val="24"/>
                <w:szCs w:val="24"/>
                <w:lang w:val="en-US" w:eastAsia="zh-CN" w:bidi="ar-SA"/>
              </w:rPr>
              <w:t>Three-in-one thoracoscopic lens</w:t>
            </w:r>
          </w:p>
        </w:tc>
        <w:tc>
          <w:tcPr>
            <w:tcW w:w="1459" w:type="dxa"/>
            <w:tcBorders>
              <w:top w:val="single" w:color="auto" w:sz="6" w:space="0"/>
              <w:left w:val="single" w:color="auto" w:sz="6" w:space="0"/>
              <w:bottom w:val="single" w:color="auto" w:sz="6" w:space="0"/>
              <w:right w:val="single" w:color="auto" w:sz="6" w:space="0"/>
            </w:tcBorders>
            <w:shd w:val="clear" w:color="auto" w:fill="auto"/>
            <w:vAlign w:val="center"/>
          </w:tcPr>
          <w:p w14:paraId="2EE8184D">
            <w:pPr>
              <w:jc w:val="center"/>
              <w:rPr>
                <w:rFonts w:hint="eastAsia" w:ascii="宋体" w:hAnsi="宋体" w:eastAsia="宋体" w:cs="宋体"/>
                <w:color w:val="auto"/>
                <w:kern w:val="2"/>
                <w:sz w:val="24"/>
                <w:szCs w:val="24"/>
                <w:lang w:val="en-US" w:eastAsia="zh-CN" w:bidi="ar-SA"/>
              </w:rPr>
            </w:pPr>
            <w:r>
              <w:rPr>
                <w:rFonts w:hint="eastAsia" w:ascii="Times New Roman" w:hAnsi="宋体" w:eastAsia="微软雅黑" w:cs="宋体"/>
                <w:snapToGrid w:val="0"/>
                <w:color w:val="auto"/>
                <w:kern w:val="2"/>
                <w:sz w:val="24"/>
                <w:szCs w:val="24"/>
                <w:lang w:val="en-US" w:eastAsia="zh-CN" w:bidi="ar-SA"/>
              </w:rPr>
              <w:t>1</w:t>
            </w:r>
          </w:p>
        </w:tc>
      </w:tr>
      <w:tr w14:paraId="7372C7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4" w:space="0"/>
              <w:right w:val="single" w:color="auto" w:sz="6" w:space="0"/>
            </w:tcBorders>
            <w:vAlign w:val="center"/>
          </w:tcPr>
          <w:p w14:paraId="7A4D579D">
            <w:pPr>
              <w:widowControl/>
              <w:numPr>
                <w:ilvl w:val="0"/>
                <w:numId w:val="0"/>
              </w:numPr>
              <w:ind w:left="425" w:leftChars="0" w:hanging="425" w:firstLineChars="0"/>
              <w:jc w:val="center"/>
              <w:rPr>
                <w:rFonts w:hint="eastAsia" w:ascii="宋体" w:hAnsi="宋体" w:eastAsia="宋体" w:cs="宋体"/>
                <w:color w:val="auto"/>
                <w:kern w:val="0"/>
                <w:sz w:val="24"/>
                <w:szCs w:val="24"/>
                <w:lang w:eastAsia="zh-CN"/>
              </w:rPr>
            </w:pPr>
            <w:r>
              <w:rPr>
                <w:rFonts w:hint="eastAsia" w:ascii="Times New Roman" w:hAnsi="宋体" w:eastAsia="微软雅黑" w:cs="宋体"/>
                <w:snapToGrid w:val="0"/>
                <w:color w:val="auto"/>
                <w:kern w:val="0"/>
                <w:sz w:val="24"/>
                <w:szCs w:val="24"/>
                <w:lang w:val="en-US" w:eastAsia="zh-CN" w:bidi="ar-SA"/>
              </w:rPr>
              <w:t>4</w:t>
            </w:r>
          </w:p>
        </w:tc>
        <w:tc>
          <w:tcPr>
            <w:tcW w:w="5172" w:type="dxa"/>
            <w:tcBorders>
              <w:top w:val="single" w:color="auto" w:sz="6" w:space="0"/>
              <w:left w:val="single" w:color="auto" w:sz="6" w:space="0"/>
              <w:bottom w:val="single" w:color="auto" w:sz="4" w:space="0"/>
              <w:right w:val="single" w:color="auto" w:sz="6" w:space="0"/>
            </w:tcBorders>
            <w:vAlign w:val="center"/>
          </w:tcPr>
          <w:p w14:paraId="1C71FB81">
            <w:pPr>
              <w:jc w:val="left"/>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10mm fluorescent microscope lens</w:t>
            </w:r>
          </w:p>
        </w:tc>
        <w:tc>
          <w:tcPr>
            <w:tcW w:w="1459" w:type="dxa"/>
            <w:tcBorders>
              <w:top w:val="single" w:color="auto" w:sz="6" w:space="0"/>
              <w:left w:val="single" w:color="auto" w:sz="6" w:space="0"/>
              <w:bottom w:val="single" w:color="auto" w:sz="4" w:space="0"/>
              <w:right w:val="single" w:color="auto" w:sz="6" w:space="0"/>
            </w:tcBorders>
            <w:vAlign w:val="center"/>
          </w:tcPr>
          <w:p w14:paraId="0980C206">
            <w:pPr>
              <w:jc w:val="center"/>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w:t>
            </w:r>
          </w:p>
        </w:tc>
      </w:tr>
      <w:tr w14:paraId="4CEBF0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4" w:space="0"/>
              <w:right w:val="single" w:color="auto" w:sz="6" w:space="0"/>
            </w:tcBorders>
            <w:vAlign w:val="center"/>
          </w:tcPr>
          <w:p w14:paraId="5E0F3F56">
            <w:pPr>
              <w:widowControl/>
              <w:numPr>
                <w:ilvl w:val="0"/>
                <w:numId w:val="0"/>
              </w:numPr>
              <w:ind w:left="425" w:leftChars="0" w:hanging="425" w:firstLineChars="0"/>
              <w:jc w:val="center"/>
              <w:rPr>
                <w:rFonts w:hint="eastAsia" w:ascii="宋体" w:hAnsi="宋体" w:eastAsia="宋体" w:cs="宋体"/>
                <w:color w:val="auto"/>
                <w:kern w:val="0"/>
                <w:sz w:val="24"/>
                <w:szCs w:val="24"/>
                <w:lang w:eastAsia="zh-CN"/>
              </w:rPr>
            </w:pPr>
            <w:r>
              <w:rPr>
                <w:rFonts w:hint="eastAsia" w:ascii="Times New Roman" w:hAnsi="宋体" w:eastAsia="微软雅黑" w:cs="宋体"/>
                <w:snapToGrid w:val="0"/>
                <w:color w:val="auto"/>
                <w:kern w:val="0"/>
                <w:sz w:val="24"/>
                <w:szCs w:val="24"/>
                <w:lang w:val="en-US" w:eastAsia="zh-CN" w:bidi="ar-SA"/>
              </w:rPr>
              <w:t>5</w:t>
            </w:r>
          </w:p>
        </w:tc>
        <w:tc>
          <w:tcPr>
            <w:tcW w:w="5172" w:type="dxa"/>
            <w:tcBorders>
              <w:top w:val="single" w:color="auto" w:sz="6" w:space="0"/>
              <w:left w:val="single" w:color="auto" w:sz="6" w:space="0"/>
              <w:bottom w:val="single" w:color="auto" w:sz="4" w:space="0"/>
              <w:right w:val="single" w:color="auto" w:sz="6" w:space="0"/>
            </w:tcBorders>
            <w:vAlign w:val="center"/>
          </w:tcPr>
          <w:p w14:paraId="34CA8F91">
            <w:pPr>
              <w:jc w:val="left"/>
              <w:rPr>
                <w:rFonts w:hint="eastAsia" w:ascii="宋体" w:hAnsi="宋体" w:eastAsia="宋体" w:cs="宋体"/>
                <w:color w:val="auto"/>
                <w:sz w:val="24"/>
                <w:szCs w:val="24"/>
              </w:rPr>
            </w:pPr>
            <w:r>
              <w:rPr>
                <w:rFonts w:hint="eastAsia" w:ascii="Times New Roman" w:hAnsi="宋体" w:eastAsia="微软雅黑" w:cs="宋体"/>
                <w:snapToGrid w:val="0"/>
                <w:color w:val="auto"/>
                <w:kern w:val="0"/>
                <w:sz w:val="24"/>
                <w:szCs w:val="24"/>
                <w:lang w:val="en-US" w:eastAsia="zh-CN" w:bidi="ar-SA"/>
              </w:rPr>
              <w:t>5mm fluorescent microscope lens</w:t>
            </w:r>
          </w:p>
        </w:tc>
        <w:tc>
          <w:tcPr>
            <w:tcW w:w="1459" w:type="dxa"/>
            <w:tcBorders>
              <w:top w:val="single" w:color="auto" w:sz="6" w:space="0"/>
              <w:left w:val="single" w:color="auto" w:sz="6" w:space="0"/>
              <w:bottom w:val="single" w:color="auto" w:sz="4" w:space="0"/>
              <w:right w:val="single" w:color="auto" w:sz="6" w:space="0"/>
            </w:tcBorders>
            <w:vAlign w:val="center"/>
          </w:tcPr>
          <w:p w14:paraId="1C95D1A7">
            <w:pPr>
              <w:jc w:val="center"/>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w:t>
            </w:r>
          </w:p>
        </w:tc>
      </w:tr>
      <w:tr w14:paraId="6EFFCE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4" w:space="0"/>
              <w:right w:val="single" w:color="auto" w:sz="6" w:space="0"/>
            </w:tcBorders>
            <w:vAlign w:val="center"/>
          </w:tcPr>
          <w:p w14:paraId="08D9DBEC">
            <w:pPr>
              <w:widowControl/>
              <w:numPr>
                <w:ilvl w:val="0"/>
                <w:numId w:val="0"/>
              </w:numPr>
              <w:ind w:left="425" w:leftChars="0" w:hanging="425" w:firstLineChars="0"/>
              <w:jc w:val="center"/>
              <w:rPr>
                <w:rFonts w:hint="eastAsia" w:ascii="宋体" w:hAnsi="宋体" w:eastAsia="宋体" w:cs="宋体"/>
                <w:color w:val="auto"/>
                <w:kern w:val="0"/>
                <w:sz w:val="24"/>
                <w:szCs w:val="24"/>
                <w:lang w:eastAsia="zh-CN"/>
              </w:rPr>
            </w:pPr>
            <w:r>
              <w:rPr>
                <w:rFonts w:hint="eastAsia" w:ascii="Times New Roman" w:hAnsi="宋体" w:eastAsia="微软雅黑" w:cs="宋体"/>
                <w:snapToGrid w:val="0"/>
                <w:color w:val="auto"/>
                <w:kern w:val="0"/>
                <w:sz w:val="24"/>
                <w:szCs w:val="24"/>
                <w:lang w:val="en-US" w:eastAsia="zh-CN" w:bidi="ar-SA"/>
              </w:rPr>
              <w:t>6</w:t>
            </w:r>
          </w:p>
        </w:tc>
        <w:tc>
          <w:tcPr>
            <w:tcW w:w="5172" w:type="dxa"/>
            <w:tcBorders>
              <w:top w:val="single" w:color="auto" w:sz="6" w:space="0"/>
              <w:left w:val="single" w:color="auto" w:sz="6" w:space="0"/>
              <w:bottom w:val="single" w:color="auto" w:sz="4" w:space="0"/>
              <w:right w:val="single" w:color="auto" w:sz="6" w:space="0"/>
            </w:tcBorders>
            <w:shd w:val="clear" w:color="auto" w:fill="auto"/>
            <w:vAlign w:val="center"/>
          </w:tcPr>
          <w:p w14:paraId="2586E2B5">
            <w:pPr>
              <w:jc w:val="left"/>
              <w:rPr>
                <w:rFonts w:hint="eastAsia" w:ascii="宋体" w:hAnsi="宋体" w:eastAsia="宋体" w:cs="宋体"/>
                <w:color w:val="auto"/>
                <w:kern w:val="2"/>
                <w:sz w:val="24"/>
                <w:szCs w:val="24"/>
                <w:lang w:val="en-US" w:eastAsia="zh-CN" w:bidi="ar-SA"/>
              </w:rPr>
            </w:pPr>
            <w:r>
              <w:rPr>
                <w:rFonts w:hint="eastAsia" w:ascii="Times New Roman" w:hAnsi="宋体" w:eastAsia="微软雅黑" w:cs="宋体"/>
                <w:snapToGrid w:val="0"/>
                <w:color w:val="auto"/>
                <w:kern w:val="0"/>
                <w:sz w:val="24"/>
                <w:szCs w:val="24"/>
                <w:lang w:val="en-US" w:eastAsia="zh-CN" w:bidi="ar-SA"/>
              </w:rPr>
              <w:t>10mm lens</w:t>
            </w:r>
          </w:p>
        </w:tc>
        <w:tc>
          <w:tcPr>
            <w:tcW w:w="1459" w:type="dxa"/>
            <w:tcBorders>
              <w:top w:val="single" w:color="auto" w:sz="6" w:space="0"/>
              <w:left w:val="single" w:color="auto" w:sz="6" w:space="0"/>
              <w:bottom w:val="single" w:color="auto" w:sz="4" w:space="0"/>
              <w:right w:val="single" w:color="auto" w:sz="6" w:space="0"/>
            </w:tcBorders>
            <w:shd w:val="clear" w:color="auto" w:fill="auto"/>
            <w:vAlign w:val="center"/>
          </w:tcPr>
          <w:p w14:paraId="208D416A">
            <w:pPr>
              <w:jc w:val="center"/>
              <w:rPr>
                <w:rFonts w:hint="eastAsia" w:ascii="宋体" w:hAnsi="宋体" w:eastAsia="宋体" w:cs="宋体"/>
                <w:color w:val="auto"/>
                <w:kern w:val="2"/>
                <w:sz w:val="24"/>
                <w:szCs w:val="24"/>
                <w:lang w:val="en-US" w:eastAsia="zh-CN" w:bidi="ar-SA"/>
              </w:rPr>
            </w:pPr>
            <w:r>
              <w:rPr>
                <w:rFonts w:hint="eastAsia" w:ascii="Times New Roman" w:hAnsi="宋体" w:eastAsia="微软雅黑" w:cs="宋体"/>
                <w:snapToGrid w:val="0"/>
                <w:color w:val="auto"/>
                <w:kern w:val="0"/>
                <w:sz w:val="24"/>
                <w:szCs w:val="24"/>
                <w:lang w:val="en-US" w:eastAsia="zh-CN" w:bidi="ar-SA"/>
              </w:rPr>
              <w:t>1</w:t>
            </w:r>
          </w:p>
        </w:tc>
      </w:tr>
      <w:tr w14:paraId="72961F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4" w:space="0"/>
              <w:right w:val="single" w:color="auto" w:sz="6" w:space="0"/>
            </w:tcBorders>
            <w:vAlign w:val="center"/>
          </w:tcPr>
          <w:p w14:paraId="22D12F91">
            <w:pPr>
              <w:widowControl/>
              <w:numPr>
                <w:ilvl w:val="0"/>
                <w:numId w:val="0"/>
              </w:numPr>
              <w:ind w:left="425" w:leftChars="0" w:hanging="425" w:firstLineChars="0"/>
              <w:jc w:val="center"/>
              <w:rPr>
                <w:rFonts w:hint="eastAsia" w:ascii="宋体" w:hAnsi="宋体" w:eastAsia="宋体" w:cs="宋体"/>
                <w:color w:val="auto"/>
                <w:kern w:val="0"/>
                <w:sz w:val="24"/>
                <w:szCs w:val="24"/>
                <w:lang w:eastAsia="zh-CN"/>
              </w:rPr>
            </w:pPr>
            <w:r>
              <w:rPr>
                <w:rFonts w:hint="eastAsia" w:ascii="Times New Roman" w:hAnsi="宋体" w:eastAsia="微软雅黑" w:cs="宋体"/>
                <w:snapToGrid w:val="0"/>
                <w:color w:val="auto"/>
                <w:kern w:val="0"/>
                <w:sz w:val="24"/>
                <w:szCs w:val="24"/>
                <w:lang w:val="en-US" w:eastAsia="zh-CN" w:bidi="ar-SA"/>
              </w:rPr>
              <w:t>7</w:t>
            </w:r>
          </w:p>
        </w:tc>
        <w:tc>
          <w:tcPr>
            <w:tcW w:w="5172" w:type="dxa"/>
            <w:tcBorders>
              <w:top w:val="single" w:color="auto" w:sz="6" w:space="0"/>
              <w:left w:val="single" w:color="auto" w:sz="6" w:space="0"/>
              <w:bottom w:val="single" w:color="auto" w:sz="4" w:space="0"/>
              <w:right w:val="single" w:color="auto" w:sz="6" w:space="0"/>
            </w:tcBorders>
            <w:shd w:val="clear" w:color="auto" w:fill="auto"/>
            <w:vAlign w:val="center"/>
          </w:tcPr>
          <w:p w14:paraId="403018FB">
            <w:pPr>
              <w:jc w:val="left"/>
              <w:rPr>
                <w:rFonts w:hint="eastAsia" w:ascii="宋体" w:hAnsi="宋体" w:eastAsia="宋体" w:cs="宋体"/>
                <w:color w:val="auto"/>
                <w:kern w:val="2"/>
                <w:sz w:val="24"/>
                <w:szCs w:val="24"/>
                <w:lang w:val="en-US" w:eastAsia="zh-CN" w:bidi="ar-SA"/>
              </w:rPr>
            </w:pPr>
            <w:r>
              <w:rPr>
                <w:rFonts w:hint="eastAsia" w:ascii="Times New Roman" w:hAnsi="宋体" w:eastAsia="微软雅黑" w:cs="宋体"/>
                <w:snapToGrid w:val="0"/>
                <w:color w:val="auto"/>
                <w:kern w:val="0"/>
                <w:sz w:val="24"/>
                <w:szCs w:val="24"/>
                <w:lang w:val="en-US" w:eastAsia="zh-CN" w:bidi="ar-SA"/>
              </w:rPr>
              <w:t>5mm lens</w:t>
            </w:r>
          </w:p>
        </w:tc>
        <w:tc>
          <w:tcPr>
            <w:tcW w:w="1459" w:type="dxa"/>
            <w:tcBorders>
              <w:top w:val="single" w:color="auto" w:sz="6" w:space="0"/>
              <w:left w:val="single" w:color="auto" w:sz="6" w:space="0"/>
              <w:bottom w:val="single" w:color="auto" w:sz="4" w:space="0"/>
              <w:right w:val="single" w:color="auto" w:sz="6" w:space="0"/>
            </w:tcBorders>
            <w:shd w:val="clear" w:color="auto" w:fill="auto"/>
            <w:vAlign w:val="center"/>
          </w:tcPr>
          <w:p w14:paraId="7F56EAC7">
            <w:pPr>
              <w:jc w:val="center"/>
              <w:rPr>
                <w:rFonts w:hint="eastAsia" w:ascii="宋体" w:hAnsi="宋体" w:eastAsia="宋体" w:cs="宋体"/>
                <w:color w:val="auto"/>
                <w:kern w:val="2"/>
                <w:sz w:val="24"/>
                <w:szCs w:val="24"/>
                <w:lang w:val="en-US" w:eastAsia="zh-CN" w:bidi="ar-SA"/>
              </w:rPr>
            </w:pPr>
            <w:r>
              <w:rPr>
                <w:rFonts w:hint="eastAsia" w:ascii="Times New Roman" w:hAnsi="宋体" w:eastAsia="微软雅黑" w:cs="宋体"/>
                <w:snapToGrid w:val="0"/>
                <w:color w:val="auto"/>
                <w:kern w:val="0"/>
                <w:sz w:val="24"/>
                <w:szCs w:val="24"/>
                <w:lang w:val="en-US" w:eastAsia="zh-CN" w:bidi="ar-SA"/>
              </w:rPr>
              <w:t>1</w:t>
            </w:r>
          </w:p>
        </w:tc>
      </w:tr>
      <w:tr w14:paraId="04ED4A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4" w:space="0"/>
              <w:right w:val="single" w:color="auto" w:sz="6" w:space="0"/>
            </w:tcBorders>
            <w:vAlign w:val="center"/>
          </w:tcPr>
          <w:p w14:paraId="0395AFFA">
            <w:pPr>
              <w:widowControl/>
              <w:numPr>
                <w:ilvl w:val="0"/>
                <w:numId w:val="0"/>
              </w:numPr>
              <w:ind w:left="425" w:leftChars="0" w:hanging="425" w:firstLineChars="0"/>
              <w:jc w:val="center"/>
              <w:rPr>
                <w:rFonts w:hint="eastAsia" w:ascii="宋体" w:hAnsi="宋体" w:eastAsia="宋体" w:cs="宋体"/>
                <w:color w:val="auto"/>
                <w:kern w:val="0"/>
                <w:sz w:val="24"/>
                <w:szCs w:val="24"/>
                <w:lang w:eastAsia="zh-CN"/>
              </w:rPr>
            </w:pPr>
            <w:r>
              <w:rPr>
                <w:rFonts w:hint="eastAsia" w:ascii="Times New Roman" w:hAnsi="宋体" w:eastAsia="微软雅黑" w:cs="宋体"/>
                <w:snapToGrid w:val="0"/>
                <w:color w:val="auto"/>
                <w:kern w:val="0"/>
                <w:sz w:val="24"/>
                <w:szCs w:val="24"/>
                <w:lang w:val="en-US" w:eastAsia="zh-CN" w:bidi="ar-SA"/>
              </w:rPr>
              <w:t>8</w:t>
            </w:r>
          </w:p>
        </w:tc>
        <w:tc>
          <w:tcPr>
            <w:tcW w:w="5172" w:type="dxa"/>
            <w:tcBorders>
              <w:top w:val="single" w:color="auto" w:sz="6" w:space="0"/>
              <w:left w:val="single" w:color="auto" w:sz="6" w:space="0"/>
              <w:bottom w:val="single" w:color="auto" w:sz="4" w:space="0"/>
              <w:right w:val="single" w:color="auto" w:sz="6" w:space="0"/>
            </w:tcBorders>
            <w:vAlign w:val="center"/>
          </w:tcPr>
          <w:p w14:paraId="58779E5F">
            <w:pPr>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coldlight source</w:t>
            </w:r>
          </w:p>
        </w:tc>
        <w:tc>
          <w:tcPr>
            <w:tcW w:w="1459" w:type="dxa"/>
            <w:tcBorders>
              <w:top w:val="single" w:color="auto" w:sz="6" w:space="0"/>
              <w:left w:val="single" w:color="auto" w:sz="6" w:space="0"/>
              <w:bottom w:val="single" w:color="auto" w:sz="4" w:space="0"/>
              <w:right w:val="single" w:color="auto" w:sz="6" w:space="0"/>
            </w:tcBorders>
            <w:vAlign w:val="center"/>
          </w:tcPr>
          <w:p w14:paraId="2B6E3671">
            <w:pPr>
              <w:jc w:val="center"/>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w:t>
            </w:r>
          </w:p>
        </w:tc>
      </w:tr>
      <w:tr w14:paraId="61B0B1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4" w:space="0"/>
              <w:right w:val="single" w:color="auto" w:sz="6" w:space="0"/>
            </w:tcBorders>
            <w:vAlign w:val="center"/>
          </w:tcPr>
          <w:p w14:paraId="796A4478">
            <w:pPr>
              <w:numPr>
                <w:ilvl w:val="0"/>
                <w:numId w:val="0"/>
              </w:numPr>
              <w:ind w:left="425" w:leftChars="0" w:hanging="425" w:firstLineChars="0"/>
              <w:jc w:val="center"/>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9.</w:t>
            </w:r>
          </w:p>
        </w:tc>
        <w:tc>
          <w:tcPr>
            <w:tcW w:w="5172" w:type="dxa"/>
            <w:tcBorders>
              <w:top w:val="single" w:color="auto" w:sz="6" w:space="0"/>
              <w:left w:val="single" w:color="auto" w:sz="6" w:space="0"/>
              <w:bottom w:val="single" w:color="auto" w:sz="4" w:space="0"/>
              <w:right w:val="single" w:color="auto" w:sz="6" w:space="0"/>
            </w:tcBorders>
            <w:vAlign w:val="center"/>
          </w:tcPr>
          <w:p w14:paraId="670A2FAF">
            <w:pPr>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Gas pneumoperitoneum machine</w:t>
            </w:r>
          </w:p>
        </w:tc>
        <w:tc>
          <w:tcPr>
            <w:tcW w:w="1459" w:type="dxa"/>
            <w:tcBorders>
              <w:top w:val="single" w:color="auto" w:sz="6" w:space="0"/>
              <w:left w:val="single" w:color="auto" w:sz="6" w:space="0"/>
              <w:bottom w:val="single" w:color="auto" w:sz="4" w:space="0"/>
              <w:right w:val="single" w:color="auto" w:sz="6" w:space="0"/>
            </w:tcBorders>
            <w:vAlign w:val="center"/>
          </w:tcPr>
          <w:p w14:paraId="422CA824">
            <w:pPr>
              <w:jc w:val="center"/>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w:t>
            </w:r>
          </w:p>
        </w:tc>
      </w:tr>
      <w:tr w14:paraId="506F4E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6" w:space="0"/>
              <w:right w:val="single" w:color="auto" w:sz="6" w:space="0"/>
            </w:tcBorders>
            <w:vAlign w:val="center"/>
          </w:tcPr>
          <w:p w14:paraId="57234679">
            <w:pPr>
              <w:numPr>
                <w:ilvl w:val="0"/>
                <w:numId w:val="0"/>
              </w:numPr>
              <w:ind w:left="425" w:leftChars="0" w:hanging="425" w:firstLineChars="0"/>
              <w:jc w:val="center"/>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10</w:t>
            </w:r>
          </w:p>
        </w:tc>
        <w:tc>
          <w:tcPr>
            <w:tcW w:w="5172" w:type="dxa"/>
            <w:tcBorders>
              <w:top w:val="single" w:color="auto" w:sz="6" w:space="0"/>
              <w:left w:val="single" w:color="auto" w:sz="6" w:space="0"/>
              <w:bottom w:val="single" w:color="auto" w:sz="6" w:space="0"/>
              <w:right w:val="single" w:color="auto" w:sz="6" w:space="0"/>
            </w:tcBorders>
            <w:vAlign w:val="center"/>
          </w:tcPr>
          <w:p w14:paraId="3DBB8E0C">
            <w:pPr>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light transmitting bundle</w:t>
            </w:r>
          </w:p>
        </w:tc>
        <w:tc>
          <w:tcPr>
            <w:tcW w:w="1459" w:type="dxa"/>
            <w:tcBorders>
              <w:top w:val="single" w:color="auto" w:sz="6" w:space="0"/>
              <w:left w:val="single" w:color="auto" w:sz="6" w:space="0"/>
              <w:bottom w:val="single" w:color="auto" w:sz="6" w:space="0"/>
              <w:right w:val="single" w:color="auto" w:sz="6" w:space="0"/>
            </w:tcBorders>
            <w:vAlign w:val="center"/>
          </w:tcPr>
          <w:p w14:paraId="239F5362">
            <w:pPr>
              <w:jc w:val="center"/>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2</w:t>
            </w:r>
          </w:p>
        </w:tc>
      </w:tr>
      <w:tr w14:paraId="33E03D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6" w:space="0"/>
              <w:right w:val="single" w:color="auto" w:sz="6" w:space="0"/>
            </w:tcBorders>
            <w:vAlign w:val="center"/>
          </w:tcPr>
          <w:p w14:paraId="70F3AB43">
            <w:pPr>
              <w:numPr>
                <w:ilvl w:val="0"/>
                <w:numId w:val="0"/>
              </w:numPr>
              <w:ind w:left="425" w:leftChars="0" w:hanging="425" w:firstLineChars="0"/>
              <w:jc w:val="center"/>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11</w:t>
            </w:r>
          </w:p>
        </w:tc>
        <w:tc>
          <w:tcPr>
            <w:tcW w:w="5172" w:type="dxa"/>
            <w:tcBorders>
              <w:top w:val="single" w:color="auto" w:sz="6" w:space="0"/>
              <w:left w:val="single" w:color="auto" w:sz="6" w:space="0"/>
              <w:bottom w:val="single" w:color="auto" w:sz="6" w:space="0"/>
              <w:right w:val="single" w:color="auto" w:sz="6" w:space="0"/>
            </w:tcBorders>
            <w:vAlign w:val="center"/>
          </w:tcPr>
          <w:p w14:paraId="65E21F8C">
            <w:pPr>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32-inch monitor</w:t>
            </w:r>
          </w:p>
        </w:tc>
        <w:tc>
          <w:tcPr>
            <w:tcW w:w="1459" w:type="dxa"/>
            <w:tcBorders>
              <w:top w:val="single" w:color="auto" w:sz="6" w:space="0"/>
              <w:left w:val="single" w:color="auto" w:sz="6" w:space="0"/>
              <w:bottom w:val="single" w:color="auto" w:sz="6" w:space="0"/>
              <w:right w:val="single" w:color="auto" w:sz="6" w:space="0"/>
            </w:tcBorders>
            <w:vAlign w:val="center"/>
          </w:tcPr>
          <w:p w14:paraId="6451B889">
            <w:pPr>
              <w:jc w:val="center"/>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w:t>
            </w:r>
          </w:p>
        </w:tc>
      </w:tr>
      <w:tr w14:paraId="088FFB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6" w:space="0"/>
              <w:right w:val="single" w:color="auto" w:sz="6" w:space="0"/>
            </w:tcBorders>
            <w:vAlign w:val="center"/>
          </w:tcPr>
          <w:p w14:paraId="7D6B532A">
            <w:pPr>
              <w:numPr>
                <w:ilvl w:val="0"/>
                <w:numId w:val="0"/>
              </w:numPr>
              <w:ind w:left="425" w:leftChars="0" w:hanging="425" w:firstLineChars="0"/>
              <w:jc w:val="center"/>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12</w:t>
            </w:r>
          </w:p>
        </w:tc>
        <w:tc>
          <w:tcPr>
            <w:tcW w:w="5172" w:type="dxa"/>
            <w:tcBorders>
              <w:top w:val="single" w:color="auto" w:sz="6" w:space="0"/>
              <w:left w:val="single" w:color="auto" w:sz="6" w:space="0"/>
              <w:bottom w:val="single" w:color="auto" w:sz="6" w:space="0"/>
              <w:right w:val="single" w:color="auto" w:sz="6" w:space="0"/>
            </w:tcBorders>
            <w:vAlign w:val="center"/>
          </w:tcPr>
          <w:p w14:paraId="4F434D7E">
            <w:pPr>
              <w:jc w:val="left"/>
              <w:rPr>
                <w:rFonts w:hint="eastAsia" w:ascii="宋体" w:hAnsi="宋体" w:eastAsia="宋体" w:cs="宋体"/>
                <w:color w:val="auto"/>
                <w:sz w:val="24"/>
                <w:szCs w:val="24"/>
                <w:lang w:eastAsia="zh-CN"/>
              </w:rPr>
            </w:pPr>
            <w:r>
              <w:rPr>
                <w:rFonts w:hint="eastAsia" w:ascii="Times New Roman" w:hAnsi="宋体" w:eastAsia="微软雅黑" w:cs="宋体"/>
                <w:snapToGrid w:val="0"/>
                <w:color w:val="auto"/>
                <w:kern w:val="0"/>
                <w:sz w:val="24"/>
                <w:szCs w:val="24"/>
                <w:lang w:val="en-US" w:eastAsia="zh-CN" w:bidi="ar-SA"/>
              </w:rPr>
              <w:t>pneumoperitoneal tube</w:t>
            </w:r>
          </w:p>
        </w:tc>
        <w:tc>
          <w:tcPr>
            <w:tcW w:w="1459" w:type="dxa"/>
            <w:tcBorders>
              <w:top w:val="single" w:color="auto" w:sz="6" w:space="0"/>
              <w:left w:val="single" w:color="auto" w:sz="6" w:space="0"/>
              <w:bottom w:val="single" w:color="auto" w:sz="6" w:space="0"/>
              <w:right w:val="single" w:color="auto" w:sz="6" w:space="0"/>
            </w:tcBorders>
            <w:vAlign w:val="center"/>
          </w:tcPr>
          <w:p w14:paraId="0F3DB659">
            <w:pPr>
              <w:jc w:val="center"/>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w:t>
            </w:r>
          </w:p>
        </w:tc>
      </w:tr>
      <w:tr w14:paraId="46BF91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95" w:type="dxa"/>
            <w:tcBorders>
              <w:top w:val="single" w:color="auto" w:sz="6" w:space="0"/>
              <w:left w:val="single" w:color="auto" w:sz="6" w:space="0"/>
              <w:bottom w:val="single" w:color="auto" w:sz="6" w:space="0"/>
              <w:right w:val="single" w:color="auto" w:sz="6" w:space="0"/>
            </w:tcBorders>
            <w:vAlign w:val="center"/>
          </w:tcPr>
          <w:p w14:paraId="7CA33EEE">
            <w:pPr>
              <w:numPr>
                <w:ilvl w:val="0"/>
                <w:numId w:val="0"/>
              </w:numPr>
              <w:ind w:leftChars="0"/>
              <w:jc w:val="center"/>
              <w:rPr>
                <w:rFonts w:hint="default"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13</w:t>
            </w:r>
          </w:p>
        </w:tc>
        <w:tc>
          <w:tcPr>
            <w:tcW w:w="5172" w:type="dxa"/>
            <w:tcBorders>
              <w:top w:val="single" w:color="auto" w:sz="6" w:space="0"/>
              <w:left w:val="single" w:color="auto" w:sz="6" w:space="0"/>
              <w:bottom w:val="single" w:color="auto" w:sz="6" w:space="0"/>
              <w:right w:val="single" w:color="auto" w:sz="6" w:space="0"/>
            </w:tcBorders>
            <w:vAlign w:val="center"/>
          </w:tcPr>
          <w:p w14:paraId="1C3B33A5">
            <w:pPr>
              <w:jc w:val="left"/>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Multi-functional trolley</w:t>
            </w:r>
          </w:p>
        </w:tc>
        <w:tc>
          <w:tcPr>
            <w:tcW w:w="1459" w:type="dxa"/>
            <w:tcBorders>
              <w:top w:val="single" w:color="auto" w:sz="6" w:space="0"/>
              <w:left w:val="single" w:color="auto" w:sz="6" w:space="0"/>
              <w:bottom w:val="single" w:color="auto" w:sz="6" w:space="0"/>
              <w:right w:val="single" w:color="auto" w:sz="6" w:space="0"/>
            </w:tcBorders>
            <w:vAlign w:val="center"/>
          </w:tcPr>
          <w:p w14:paraId="126B9C19">
            <w:pPr>
              <w:jc w:val="center"/>
              <w:rPr>
                <w:rFonts w:hint="eastAsia" w:ascii="宋体" w:hAnsi="宋体" w:eastAsia="宋体" w:cs="宋体"/>
                <w:color w:val="auto"/>
                <w:sz w:val="24"/>
                <w:szCs w:val="24"/>
                <w:lang w:val="en-US" w:eastAsia="zh-CN"/>
              </w:rPr>
            </w:pPr>
            <w:r>
              <w:rPr>
                <w:rFonts w:hint="eastAsia" w:ascii="Times New Roman" w:hAnsi="宋体" w:eastAsia="微软雅黑" w:cs="宋体"/>
                <w:snapToGrid w:val="0"/>
                <w:color w:val="auto"/>
                <w:kern w:val="0"/>
                <w:sz w:val="24"/>
                <w:szCs w:val="24"/>
                <w:lang w:val="en-US" w:eastAsia="zh-CN" w:bidi="ar-SA"/>
              </w:rPr>
              <w:t>1</w:t>
            </w:r>
          </w:p>
        </w:tc>
      </w:tr>
    </w:tbl>
    <w:p w14:paraId="17E5F3D4">
      <w:pPr>
        <w:spacing w:line="480" w:lineRule="exact"/>
        <w:jc w:val="left"/>
        <w:rPr>
          <w:rFonts w:hint="eastAsia" w:ascii="宋体" w:hAnsi="宋体" w:eastAsia="宋体" w:cs="宋体"/>
          <w:sz w:val="24"/>
          <w:szCs w:val="24"/>
          <w:lang w:eastAsia="zh-CN"/>
        </w:rPr>
      </w:pPr>
    </w:p>
    <w:sectPr>
      <w:footerReference r:id="rId13" w:type="default"/>
      <w:pgSz w:w="11910" w:h="16840"/>
      <w:pgMar w:top="1431" w:right="1786" w:bottom="1172" w:left="1287" w:header="0" w:footer="9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0F16">
    <w:pPr>
      <w:spacing w:line="213" w:lineRule="auto"/>
      <w:ind w:right="28"/>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19"/>
        <w:kern w:val="0"/>
        <w:sz w:val="18"/>
        <w:szCs w:val="18"/>
        <w:lang w:val="en-US" w:eastAsia="zh-CN" w:bidi="ar-SA"/>
      </w:rPr>
      <w:t>Contents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FB79">
    <w:pPr>
      <w:spacing w:line="213" w:lineRule="auto"/>
      <w:ind w:left="8606"/>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19"/>
        <w:kern w:val="0"/>
        <w:sz w:val="18"/>
        <w:szCs w:val="18"/>
        <w:lang w:val="en-US" w:eastAsia="zh-CN" w:bidi="ar-SA"/>
      </w:rPr>
      <w:t>Contents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06C9">
    <w:pPr>
      <w:spacing w:line="212" w:lineRule="auto"/>
      <w:ind w:left="7930"/>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2"/>
        <w:kern w:val="0"/>
        <w:sz w:val="18"/>
        <w:szCs w:val="18"/>
        <w:lang w:val="en-US" w:eastAsia="zh-CN" w:bidi="ar-SA"/>
      </w:rPr>
      <w:t>Tender invitation 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97C0">
    <w:pPr>
      <w:pStyle w:val="5"/>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3107">
    <w:pPr>
      <w:spacing w:line="212" w:lineRule="auto"/>
      <w:ind w:left="8117"/>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2"/>
        <w:kern w:val="0"/>
        <w:sz w:val="18"/>
        <w:szCs w:val="18"/>
        <w:lang w:val="en-US" w:eastAsia="zh-CN" w:bidi="ar-SA"/>
      </w:rPr>
      <w:t>Tender Data Sheet 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F4ED">
    <w:pPr>
      <w:spacing w:line="212" w:lineRule="auto"/>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2"/>
        <w:kern w:val="0"/>
        <w:sz w:val="18"/>
        <w:szCs w:val="18"/>
        <w:lang w:val="en-US" w:eastAsia="zh-CN" w:bidi="ar-SA"/>
      </w:rPr>
      <w:t>Tender Data Sheet 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E921">
    <w:pPr>
      <w:pStyle w:val="5"/>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CF1E">
    <w:pPr>
      <w:spacing w:line="210" w:lineRule="auto"/>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4"/>
        <w:kern w:val="0"/>
        <w:sz w:val="18"/>
        <w:szCs w:val="18"/>
        <w:lang w:val="en-US" w:eastAsia="zh-CN" w:bidi="ar-SA"/>
      </w:rPr>
      <w:t>List of Goods Demand 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7141">
    <w:pPr>
      <w:spacing w:line="211" w:lineRule="auto"/>
      <w:ind w:right="15"/>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8"/>
        <w:kern w:val="0"/>
        <w:sz w:val="18"/>
        <w:szCs w:val="18"/>
        <w:lang w:val="en-US" w:eastAsia="zh-CN" w:bidi="ar-SA"/>
      </w:rPr>
      <w:t>Technical Specifications 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dit="readOnly"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861DAB"/>
    <w:rsid w:val="01A746B1"/>
    <w:rsid w:val="01EF572E"/>
    <w:rsid w:val="024141DC"/>
    <w:rsid w:val="04F25C61"/>
    <w:rsid w:val="06257970"/>
    <w:rsid w:val="07FA2C8F"/>
    <w:rsid w:val="098E07BD"/>
    <w:rsid w:val="0B135418"/>
    <w:rsid w:val="0B7D00EF"/>
    <w:rsid w:val="0C497A08"/>
    <w:rsid w:val="0DAE2941"/>
    <w:rsid w:val="0E7A5777"/>
    <w:rsid w:val="0EB56DC7"/>
    <w:rsid w:val="0ECF31C5"/>
    <w:rsid w:val="0F44355D"/>
    <w:rsid w:val="10790FE5"/>
    <w:rsid w:val="10BB6702"/>
    <w:rsid w:val="10C167C4"/>
    <w:rsid w:val="113D447D"/>
    <w:rsid w:val="118270A2"/>
    <w:rsid w:val="11D54941"/>
    <w:rsid w:val="129A7AB7"/>
    <w:rsid w:val="13294EA9"/>
    <w:rsid w:val="138B678C"/>
    <w:rsid w:val="13ED41C3"/>
    <w:rsid w:val="142005FD"/>
    <w:rsid w:val="15406575"/>
    <w:rsid w:val="158E72E0"/>
    <w:rsid w:val="15A5287C"/>
    <w:rsid w:val="169F2025"/>
    <w:rsid w:val="178D1A71"/>
    <w:rsid w:val="180513B0"/>
    <w:rsid w:val="18820C52"/>
    <w:rsid w:val="19E72434"/>
    <w:rsid w:val="1A5D54D3"/>
    <w:rsid w:val="1B2C7ABC"/>
    <w:rsid w:val="1BF6798D"/>
    <w:rsid w:val="1C70792B"/>
    <w:rsid w:val="1E421268"/>
    <w:rsid w:val="1E5F541C"/>
    <w:rsid w:val="1E860DE1"/>
    <w:rsid w:val="20EA5156"/>
    <w:rsid w:val="227212BF"/>
    <w:rsid w:val="237044C9"/>
    <w:rsid w:val="268836D7"/>
    <w:rsid w:val="26EB1863"/>
    <w:rsid w:val="27392E24"/>
    <w:rsid w:val="27673E35"/>
    <w:rsid w:val="27826579"/>
    <w:rsid w:val="288307FB"/>
    <w:rsid w:val="291516B0"/>
    <w:rsid w:val="293715E5"/>
    <w:rsid w:val="29D659C5"/>
    <w:rsid w:val="2A0C77C4"/>
    <w:rsid w:val="2A3C6EB3"/>
    <w:rsid w:val="2A80265B"/>
    <w:rsid w:val="2BFC3528"/>
    <w:rsid w:val="2C1B0D4A"/>
    <w:rsid w:val="2C615316"/>
    <w:rsid w:val="2D522E91"/>
    <w:rsid w:val="2DB17BB8"/>
    <w:rsid w:val="2E951288"/>
    <w:rsid w:val="2EED4C20"/>
    <w:rsid w:val="2F212B1B"/>
    <w:rsid w:val="2F464330"/>
    <w:rsid w:val="308C0468"/>
    <w:rsid w:val="30F027A5"/>
    <w:rsid w:val="31943A79"/>
    <w:rsid w:val="32805DAB"/>
    <w:rsid w:val="33AD45E5"/>
    <w:rsid w:val="34881380"/>
    <w:rsid w:val="3583008C"/>
    <w:rsid w:val="371A7A05"/>
    <w:rsid w:val="37704A22"/>
    <w:rsid w:val="37872C98"/>
    <w:rsid w:val="39FA6830"/>
    <w:rsid w:val="3A3F1290"/>
    <w:rsid w:val="3A5A51DD"/>
    <w:rsid w:val="3A712BA9"/>
    <w:rsid w:val="3A9E14C4"/>
    <w:rsid w:val="3B451F73"/>
    <w:rsid w:val="3B910593"/>
    <w:rsid w:val="3B9D177C"/>
    <w:rsid w:val="3C940DD1"/>
    <w:rsid w:val="3CAB1C76"/>
    <w:rsid w:val="41AC7D05"/>
    <w:rsid w:val="42424E2B"/>
    <w:rsid w:val="42B4482C"/>
    <w:rsid w:val="438374A9"/>
    <w:rsid w:val="43907F88"/>
    <w:rsid w:val="449B16DA"/>
    <w:rsid w:val="45605CF4"/>
    <w:rsid w:val="459C4852"/>
    <w:rsid w:val="474A0A15"/>
    <w:rsid w:val="476B6BD2"/>
    <w:rsid w:val="48556BCC"/>
    <w:rsid w:val="497E000C"/>
    <w:rsid w:val="49C8030C"/>
    <w:rsid w:val="49DB5E2A"/>
    <w:rsid w:val="4B985ABC"/>
    <w:rsid w:val="4BFC604B"/>
    <w:rsid w:val="4E086F29"/>
    <w:rsid w:val="4E327823"/>
    <w:rsid w:val="4EA809B1"/>
    <w:rsid w:val="4F1603CF"/>
    <w:rsid w:val="4F3124AF"/>
    <w:rsid w:val="510E36AA"/>
    <w:rsid w:val="52A116FA"/>
    <w:rsid w:val="5312360B"/>
    <w:rsid w:val="558A6D4D"/>
    <w:rsid w:val="58BD4BA2"/>
    <w:rsid w:val="5AB67D0C"/>
    <w:rsid w:val="5B307ABF"/>
    <w:rsid w:val="5C6043D4"/>
    <w:rsid w:val="5C734DB5"/>
    <w:rsid w:val="5CFC40FC"/>
    <w:rsid w:val="5CFD6E65"/>
    <w:rsid w:val="5D335644"/>
    <w:rsid w:val="5D651B36"/>
    <w:rsid w:val="5DCA7D57"/>
    <w:rsid w:val="5EB427B5"/>
    <w:rsid w:val="5F8328B3"/>
    <w:rsid w:val="5F864151"/>
    <w:rsid w:val="622814F0"/>
    <w:rsid w:val="62402CDD"/>
    <w:rsid w:val="628A7090"/>
    <w:rsid w:val="62C51434"/>
    <w:rsid w:val="644C3BBB"/>
    <w:rsid w:val="659770B8"/>
    <w:rsid w:val="65A92F30"/>
    <w:rsid w:val="65C71020"/>
    <w:rsid w:val="65E6135E"/>
    <w:rsid w:val="6646776C"/>
    <w:rsid w:val="66CA0CC2"/>
    <w:rsid w:val="678E0047"/>
    <w:rsid w:val="685E5C6B"/>
    <w:rsid w:val="69006D41"/>
    <w:rsid w:val="6B33416E"/>
    <w:rsid w:val="6B376C47"/>
    <w:rsid w:val="6BDA7CFF"/>
    <w:rsid w:val="6D6A50B2"/>
    <w:rsid w:val="6D6D4BA2"/>
    <w:rsid w:val="6E2A087E"/>
    <w:rsid w:val="6F7E1F51"/>
    <w:rsid w:val="71632544"/>
    <w:rsid w:val="71A32941"/>
    <w:rsid w:val="721C20D0"/>
    <w:rsid w:val="725C75CC"/>
    <w:rsid w:val="72930C07"/>
    <w:rsid w:val="74163E96"/>
    <w:rsid w:val="7487397A"/>
    <w:rsid w:val="748E78D8"/>
    <w:rsid w:val="752B5C1E"/>
    <w:rsid w:val="756A3B82"/>
    <w:rsid w:val="77D93560"/>
    <w:rsid w:val="793967A7"/>
    <w:rsid w:val="7AB23BF5"/>
    <w:rsid w:val="7ABD0F17"/>
    <w:rsid w:val="7C1F52BA"/>
    <w:rsid w:val="7DB83C18"/>
    <w:rsid w:val="7DBF109C"/>
    <w:rsid w:val="7E470AF8"/>
    <w:rsid w:val="7EE747B5"/>
    <w:rsid w:val="7EEB5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qFormat/>
    <w:uiPriority w:val="1"/>
    <w:pPr>
      <w:outlineLvl w:val="1"/>
    </w:pPr>
    <w:rPr>
      <w:rFonts w:ascii="Microsoft JhengHei" w:hAnsi="Microsoft JhengHei" w:eastAsia="Microsoft JhengHei"/>
      <w:sz w:val="36"/>
      <w:szCs w:val="36"/>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right" w:pos="8306"/>
      </w:tabs>
      <w:snapToGrid w:val="0"/>
      <w:jc w:val="left"/>
    </w:pPr>
    <w:rPr>
      <w:sz w:val="18"/>
    </w:rPr>
  </w:style>
  <w:style w:type="character" w:styleId="10">
    <w:name w:val="Strong"/>
    <w:basedOn w:val="9"/>
    <w:qFormat/>
    <w:uiPriority w:val="22"/>
    <w:rPr>
      <w:b/>
      <w:bCs/>
    </w:rPr>
  </w:style>
  <w:style w:type="character" w:styleId="11">
    <w:name w:val="page number"/>
    <w:qFormat/>
    <w:uiPriority w:val="99"/>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paragraph" w:styleId="14">
    <w:name w:val="List Paragraph"/>
    <w:basedOn w:val="1"/>
    <w:qFormat/>
    <w:uiPriority w:val="34"/>
    <w:pPr>
      <w:widowControl/>
      <w:kinsoku w:val="0"/>
      <w:autoSpaceDE w:val="0"/>
      <w:autoSpaceDN w:val="0"/>
      <w:adjustRightInd w:val="0"/>
      <w:snapToGrid w:val="0"/>
      <w:ind w:firstLine="420"/>
      <w:jc w:val="left"/>
    </w:pPr>
    <w:rPr>
      <w:rFonts w:ascii="Arial" w:hAnsi="Arial" w:cs="Arial" w:eastAsiaTheme="minorEastAsia"/>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6777</Words>
  <Characters>7602</Characters>
  <TotalTime>1</TotalTime>
  <ScaleCrop>false</ScaleCrop>
  <LinksUpToDate>false</LinksUpToDate>
  <CharactersWithSpaces>7692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2025-07-22T14:48:00Z</dcterms:created>
  <dc:creator>xmc</dc:creator>
  <cp:keywords>标 机 投 技 术 </cp:keywords>
  <cp:lastModifiedBy>Administrator</cp:lastModifiedBy>
  <cp:lastPrinted>2025-12-16T10:21:00Z</cp:lastPrinted>
  <dcterms:modified xsi:type="dcterms:W3CDTF">2025-12-26T08:07:21Z</dcterms:modified>
  <dc:title>机电产品采购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2025-08-06T14:55:14Z</vt:filetime>
  </property>
  <property fmtid="{D5CDD505-2E9C-101B-9397-08002B2CF9AE}" pid="4" name="KSOTemplateDocerSaveRecord">
    <vt:lpwstr>eyJoZGlkIjoiMThjNTE2NzhhZjkwODg1NTVjZDVlYzEwYzAzOWQ4ZWUiLCJ1c2VySWQiOiIyNTY2NjMwNTYifQ==</vt:lpwstr>
  </property>
  <property fmtid="{D5CDD505-2E9C-101B-9397-08002B2CF9AE}" pid="5" name="KSOProductBuildVer">
    <vt:lpwstr>2052-12.1.0.24034</vt:lpwstr>
  </property>
  <property fmtid="{D5CDD505-2E9C-101B-9397-08002B2CF9AE}" pid="6" name="ICV">
    <vt:lpwstr>ECED31656CD04C8D98C5CAB9EA259468_12</vt:lpwstr>
  </property>
</Properties>
</file>