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F6ACC">
      <w:pPr>
        <w:pStyle w:val="5"/>
        <w:spacing w:line="277" w:lineRule="auto"/>
      </w:pPr>
    </w:p>
    <w:p w14:paraId="3383DCA6">
      <w:pPr>
        <w:pStyle w:val="5"/>
        <w:spacing w:line="277" w:lineRule="auto"/>
      </w:pPr>
    </w:p>
    <w:p w14:paraId="7AC257C8">
      <w:pPr>
        <w:pStyle w:val="5"/>
        <w:spacing w:line="252" w:lineRule="auto"/>
      </w:pPr>
    </w:p>
    <w:p w14:paraId="51F2F553">
      <w:pPr>
        <w:keepNext w:val="0"/>
        <w:keepLines w:val="0"/>
        <w:pageBreakBefore w:val="0"/>
        <w:widowControl w:val="0"/>
        <w:kinsoku/>
        <w:wordWrap/>
        <w:overflowPunct/>
        <w:topLinePunct w:val="0"/>
        <w:autoSpaceDE/>
        <w:autoSpaceDN/>
        <w:bidi w:val="0"/>
        <w:adjustRightInd/>
        <w:snapToGrid/>
        <w:spacing w:line="1102" w:lineRule="exact"/>
        <w:ind w:left="0" w:right="0" w:firstLine="0"/>
        <w:jc w:val="center"/>
        <w:textAlignment w:val="auto"/>
        <w:rPr>
          <w:rFonts w:hint="eastAsia" w:ascii="宋体" w:hAnsi="宋体" w:eastAsia="宋体" w:cs="宋体"/>
          <w:sz w:val="84"/>
          <w:szCs w:val="84"/>
          <w:lang w:eastAsia="zh-CN"/>
        </w:rPr>
      </w:pPr>
      <w:r>
        <w:rPr>
          <w:rFonts w:hint="eastAsia" w:ascii="Times New Roman" w:hAnsi="宋体" w:eastAsia="微软雅黑" w:cs="宋体"/>
          <w:b w:val="0"/>
          <w:bCs w:val="0"/>
          <w:snapToGrid w:val="0"/>
          <w:color w:val="000000"/>
          <w:spacing w:val="0"/>
          <w:w w:val="100"/>
          <w:kern w:val="0"/>
          <w:sz w:val="84"/>
          <w:szCs w:val="84"/>
          <w:lang w:val="en-US" w:eastAsia="zh-CN" w:bidi="ar-SA"/>
        </w:rPr>
        <w:t>International bidding documents</w:t>
      </w:r>
    </w:p>
    <w:p w14:paraId="44473870">
      <w:pPr>
        <w:spacing w:line="200" w:lineRule="exact"/>
        <w:rPr>
          <w:rFonts w:hint="eastAsia" w:ascii="宋体" w:hAnsi="宋体" w:eastAsia="宋体" w:cs="宋体"/>
          <w:sz w:val="20"/>
          <w:szCs w:val="20"/>
        </w:rPr>
      </w:pPr>
    </w:p>
    <w:p w14:paraId="1F522FFE">
      <w:pPr>
        <w:spacing w:line="200" w:lineRule="exact"/>
        <w:rPr>
          <w:rFonts w:hint="eastAsia" w:ascii="宋体" w:hAnsi="宋体" w:eastAsia="宋体" w:cs="宋体"/>
          <w:sz w:val="20"/>
          <w:szCs w:val="20"/>
        </w:rPr>
      </w:pPr>
    </w:p>
    <w:p w14:paraId="5A61DDA1">
      <w:pPr>
        <w:spacing w:line="200" w:lineRule="exact"/>
        <w:rPr>
          <w:rFonts w:hint="eastAsia" w:ascii="宋体" w:hAnsi="宋体" w:eastAsia="宋体" w:cs="宋体"/>
          <w:sz w:val="20"/>
          <w:szCs w:val="20"/>
        </w:rPr>
      </w:pPr>
    </w:p>
    <w:p w14:paraId="28FA3230">
      <w:pPr>
        <w:spacing w:line="200" w:lineRule="exact"/>
        <w:rPr>
          <w:rFonts w:hint="eastAsia" w:ascii="宋体" w:hAnsi="宋体" w:eastAsia="宋体" w:cs="宋体"/>
          <w:sz w:val="20"/>
          <w:szCs w:val="20"/>
        </w:rPr>
      </w:pPr>
    </w:p>
    <w:p w14:paraId="6D20EE95">
      <w:pPr>
        <w:spacing w:line="200" w:lineRule="exact"/>
        <w:rPr>
          <w:rFonts w:hint="eastAsia" w:ascii="宋体" w:hAnsi="宋体" w:eastAsia="宋体" w:cs="宋体"/>
          <w:sz w:val="20"/>
          <w:szCs w:val="20"/>
        </w:rPr>
      </w:pPr>
    </w:p>
    <w:p w14:paraId="35333A32">
      <w:pPr>
        <w:spacing w:before="13" w:line="280" w:lineRule="exact"/>
        <w:rPr>
          <w:rFonts w:hint="eastAsia" w:ascii="宋体" w:hAnsi="宋体" w:eastAsia="宋体" w:cs="宋体"/>
          <w:sz w:val="28"/>
          <w:szCs w:val="28"/>
        </w:rPr>
      </w:pPr>
    </w:p>
    <w:p w14:paraId="7F8E0352">
      <w:pPr>
        <w:spacing w:before="13" w:line="280" w:lineRule="exact"/>
        <w:rPr>
          <w:rFonts w:hint="eastAsia" w:ascii="宋体" w:hAnsi="宋体" w:eastAsia="宋体" w:cs="宋体"/>
          <w:sz w:val="28"/>
          <w:szCs w:val="28"/>
        </w:rPr>
      </w:pPr>
    </w:p>
    <w:p w14:paraId="1E4F17F7">
      <w:pPr>
        <w:spacing w:before="13" w:line="280" w:lineRule="exact"/>
        <w:rPr>
          <w:rFonts w:hint="eastAsia" w:ascii="宋体" w:hAnsi="宋体" w:eastAsia="宋体" w:cs="宋体"/>
          <w:sz w:val="28"/>
          <w:szCs w:val="28"/>
        </w:rPr>
      </w:pPr>
    </w:p>
    <w:p w14:paraId="40DA8EBC">
      <w:pPr>
        <w:spacing w:before="13" w:line="280" w:lineRule="exact"/>
        <w:rPr>
          <w:rFonts w:hint="eastAsia" w:ascii="宋体" w:hAnsi="宋体" w:eastAsia="宋体" w:cs="宋体"/>
          <w:sz w:val="28"/>
          <w:szCs w:val="28"/>
        </w:rPr>
      </w:pPr>
    </w:p>
    <w:p w14:paraId="0182F3DA">
      <w:pPr>
        <w:spacing w:before="13" w:line="280" w:lineRule="exact"/>
        <w:rPr>
          <w:rFonts w:hint="eastAsia" w:ascii="宋体" w:hAnsi="宋体" w:eastAsia="宋体" w:cs="宋体"/>
          <w:sz w:val="28"/>
          <w:szCs w:val="28"/>
        </w:rPr>
      </w:pPr>
    </w:p>
    <w:p w14:paraId="409E88F7">
      <w:pPr>
        <w:keepNext w:val="0"/>
        <w:keepLines w:val="0"/>
        <w:pageBreakBefore w:val="0"/>
        <w:widowControl w:val="0"/>
        <w:kinsoku/>
        <w:wordWrap/>
        <w:overflowPunct/>
        <w:topLinePunct w:val="0"/>
        <w:autoSpaceDE/>
        <w:autoSpaceDN/>
        <w:bidi w:val="0"/>
        <w:adjustRightInd/>
        <w:snapToGrid/>
        <w:spacing w:before="100" w:line="700" w:lineRule="exact"/>
        <w:ind w:left="2871" w:leftChars="500" w:right="1050" w:rightChars="500" w:hanging="1821" w:hangingChars="500"/>
        <w:jc w:val="left"/>
        <w:textAlignment w:val="auto"/>
        <w:rPr>
          <w:rFonts w:hint="eastAsia" w:ascii="宋体" w:hAnsi="宋体" w:eastAsia="宋体" w:cs="宋体"/>
          <w:b/>
          <w:bCs/>
          <w:spacing w:val="2"/>
          <w:w w:val="100"/>
          <w:sz w:val="36"/>
          <w:szCs w:val="36"/>
          <w:lang w:val="en-US" w:eastAsia="zh-CN"/>
        </w:rPr>
      </w:pPr>
      <w:r>
        <w:rPr>
          <w:rFonts w:hint="eastAsia" w:ascii="Times New Roman" w:hAnsi="宋体" w:eastAsia="微软雅黑" w:cs="宋体"/>
          <w:b/>
          <w:bCs/>
          <w:snapToGrid w:val="0"/>
          <w:color w:val="000000"/>
          <w:spacing w:val="2"/>
          <w:w w:val="100"/>
          <w:kern w:val="0"/>
          <w:sz w:val="36"/>
          <w:szCs w:val="36"/>
          <w:lang w:val="en-US" w:eastAsia="zh-CN" w:bidi="ar-SA"/>
        </w:rPr>
        <w:t>Project Name: Nanchang University First Affiliated Hospital's Introduction of a Multi-functional Enzyme Marking System</w:t>
      </w:r>
    </w:p>
    <w:p w14:paraId="4D0E3DD8">
      <w:pPr>
        <w:keepNext w:val="0"/>
        <w:keepLines w:val="0"/>
        <w:pageBreakBefore w:val="0"/>
        <w:widowControl w:val="0"/>
        <w:kinsoku/>
        <w:wordWrap/>
        <w:overflowPunct/>
        <w:topLinePunct w:val="0"/>
        <w:autoSpaceDE/>
        <w:autoSpaceDN/>
        <w:bidi w:val="0"/>
        <w:adjustRightInd/>
        <w:snapToGrid/>
        <w:spacing w:before="100" w:line="700" w:lineRule="exact"/>
        <w:ind w:left="2701" w:leftChars="500" w:right="1050" w:rightChars="500" w:hanging="1651" w:hangingChars="500"/>
        <w:jc w:val="both"/>
        <w:textAlignment w:val="auto"/>
        <w:rPr>
          <w:rFonts w:hint="eastAsia" w:ascii="宋体" w:hAnsi="宋体" w:eastAsia="宋体" w:cs="宋体"/>
          <w:b/>
          <w:bCs/>
          <w:sz w:val="36"/>
          <w:szCs w:val="36"/>
          <w:lang w:eastAsia="zh-CN"/>
        </w:rPr>
      </w:pPr>
      <w:r>
        <w:rPr>
          <w:rFonts w:hint="eastAsia" w:ascii="Times New Roman" w:hAnsi="宋体" w:eastAsia="微软雅黑" w:cs="宋体"/>
          <w:b/>
          <w:bCs/>
          <w:snapToGrid w:val="0"/>
          <w:color w:val="000000"/>
          <w:spacing w:val="3"/>
          <w:w w:val="90"/>
          <w:kern w:val="0"/>
          <w:sz w:val="36"/>
          <w:szCs w:val="36"/>
          <w:lang w:val="en-US" w:eastAsia="zh-CN" w:bidi="ar-SA"/>
        </w:rPr>
        <w:t>Bidding number: 1493-256110111135</w:t>
      </w:r>
    </w:p>
    <w:p w14:paraId="557DB335">
      <w:pPr>
        <w:spacing w:line="200" w:lineRule="exact"/>
        <w:rPr>
          <w:rFonts w:hint="eastAsia" w:ascii="宋体" w:hAnsi="宋体" w:eastAsia="宋体" w:cs="宋体"/>
          <w:sz w:val="20"/>
          <w:szCs w:val="20"/>
        </w:rPr>
      </w:pPr>
    </w:p>
    <w:p w14:paraId="6B4603E9">
      <w:pPr>
        <w:spacing w:line="200" w:lineRule="exact"/>
        <w:rPr>
          <w:rFonts w:hint="eastAsia" w:ascii="宋体" w:hAnsi="宋体" w:eastAsia="宋体" w:cs="宋体"/>
          <w:sz w:val="20"/>
          <w:szCs w:val="20"/>
        </w:rPr>
      </w:pPr>
    </w:p>
    <w:p w14:paraId="7C0198D1">
      <w:pPr>
        <w:spacing w:line="200" w:lineRule="exact"/>
        <w:rPr>
          <w:rFonts w:hint="eastAsia" w:ascii="宋体" w:hAnsi="宋体" w:eastAsia="宋体" w:cs="宋体"/>
          <w:sz w:val="20"/>
          <w:szCs w:val="20"/>
        </w:rPr>
      </w:pPr>
    </w:p>
    <w:p w14:paraId="7DA20044">
      <w:pPr>
        <w:spacing w:line="200" w:lineRule="exact"/>
        <w:rPr>
          <w:rFonts w:hint="eastAsia" w:ascii="宋体" w:hAnsi="宋体" w:eastAsia="宋体" w:cs="宋体"/>
          <w:sz w:val="20"/>
          <w:szCs w:val="20"/>
        </w:rPr>
      </w:pPr>
    </w:p>
    <w:p w14:paraId="61490D47">
      <w:pPr>
        <w:spacing w:line="200" w:lineRule="exact"/>
        <w:rPr>
          <w:rFonts w:hint="eastAsia" w:ascii="宋体" w:hAnsi="宋体" w:eastAsia="宋体" w:cs="宋体"/>
          <w:sz w:val="20"/>
          <w:szCs w:val="20"/>
        </w:rPr>
      </w:pPr>
    </w:p>
    <w:p w14:paraId="3C774F16">
      <w:pPr>
        <w:spacing w:line="200" w:lineRule="exact"/>
        <w:rPr>
          <w:rFonts w:hint="eastAsia" w:ascii="宋体" w:hAnsi="宋体" w:eastAsia="宋体" w:cs="宋体"/>
          <w:sz w:val="20"/>
          <w:szCs w:val="20"/>
        </w:rPr>
      </w:pPr>
    </w:p>
    <w:p w14:paraId="6939E91E">
      <w:pPr>
        <w:spacing w:line="220" w:lineRule="exact"/>
        <w:rPr>
          <w:rFonts w:hint="eastAsia" w:ascii="宋体" w:hAnsi="宋体" w:eastAsia="宋体" w:cs="宋体"/>
          <w:sz w:val="22"/>
          <w:szCs w:val="22"/>
        </w:rPr>
      </w:pPr>
    </w:p>
    <w:p w14:paraId="266AFC80">
      <w:pPr>
        <w:ind w:left="276" w:right="0"/>
        <w:jc w:val="center"/>
        <w:outlineLvl w:val="9"/>
        <w:rPr>
          <w:rFonts w:hint="eastAsia" w:ascii="宋体" w:hAnsi="宋体" w:eastAsia="宋体" w:cs="宋体"/>
          <w:b/>
          <w:bCs/>
          <w:sz w:val="36"/>
          <w:szCs w:val="36"/>
          <w:lang w:eastAsia="zh-CN"/>
        </w:rPr>
      </w:pPr>
      <w:r>
        <w:rPr>
          <w:rFonts w:hint="eastAsia" w:ascii="Times New Roman" w:hAnsi="宋体" w:eastAsia="微软雅黑" w:cs="宋体"/>
          <w:b/>
          <w:bCs/>
          <w:snapToGrid w:val="0"/>
          <w:color w:val="000000"/>
          <w:spacing w:val="0"/>
          <w:w w:val="100"/>
          <w:kern w:val="0"/>
          <w:sz w:val="36"/>
          <w:szCs w:val="36"/>
          <w:lang w:val="en-US" w:eastAsia="zh-CN" w:bidi="ar-SA"/>
        </w:rPr>
        <w:t>(Volume II)</w:t>
      </w:r>
    </w:p>
    <w:p w14:paraId="78EC68E2">
      <w:pPr>
        <w:spacing w:line="200" w:lineRule="exact"/>
        <w:rPr>
          <w:rFonts w:hint="eastAsia" w:ascii="宋体" w:hAnsi="宋体" w:eastAsia="宋体" w:cs="宋体"/>
          <w:b/>
          <w:bCs/>
          <w:sz w:val="36"/>
          <w:szCs w:val="36"/>
        </w:rPr>
      </w:pPr>
    </w:p>
    <w:p w14:paraId="64E5D3D1">
      <w:pPr>
        <w:spacing w:line="200" w:lineRule="exact"/>
        <w:rPr>
          <w:rFonts w:hint="eastAsia" w:ascii="宋体" w:hAnsi="宋体" w:eastAsia="宋体" w:cs="宋体"/>
          <w:b/>
          <w:bCs/>
          <w:sz w:val="36"/>
          <w:szCs w:val="36"/>
        </w:rPr>
      </w:pPr>
    </w:p>
    <w:p w14:paraId="23C82016">
      <w:pPr>
        <w:spacing w:line="200" w:lineRule="exact"/>
        <w:rPr>
          <w:rFonts w:hint="eastAsia" w:ascii="宋体" w:hAnsi="宋体" w:eastAsia="宋体" w:cs="宋体"/>
          <w:b/>
          <w:bCs/>
          <w:sz w:val="36"/>
          <w:szCs w:val="36"/>
        </w:rPr>
      </w:pPr>
    </w:p>
    <w:p w14:paraId="2466D6B6">
      <w:pPr>
        <w:spacing w:line="200" w:lineRule="exact"/>
        <w:rPr>
          <w:rFonts w:hint="eastAsia" w:ascii="宋体" w:hAnsi="宋体" w:eastAsia="宋体" w:cs="宋体"/>
          <w:b/>
          <w:bCs/>
          <w:sz w:val="36"/>
          <w:szCs w:val="36"/>
        </w:rPr>
      </w:pPr>
    </w:p>
    <w:p w14:paraId="0D087FFA">
      <w:pPr>
        <w:spacing w:line="200" w:lineRule="exact"/>
        <w:rPr>
          <w:rFonts w:hint="eastAsia" w:ascii="宋体" w:hAnsi="宋体" w:eastAsia="宋体" w:cs="宋体"/>
          <w:b/>
          <w:bCs/>
          <w:sz w:val="36"/>
          <w:szCs w:val="36"/>
        </w:rPr>
      </w:pPr>
    </w:p>
    <w:p w14:paraId="6A5446F0">
      <w:pPr>
        <w:spacing w:line="200" w:lineRule="exact"/>
        <w:rPr>
          <w:rFonts w:hint="eastAsia" w:ascii="宋体" w:hAnsi="宋体" w:eastAsia="宋体" w:cs="宋体"/>
          <w:b/>
          <w:bCs/>
          <w:sz w:val="36"/>
          <w:szCs w:val="36"/>
        </w:rPr>
      </w:pPr>
    </w:p>
    <w:p w14:paraId="79565263">
      <w:pPr>
        <w:spacing w:before="1" w:line="280" w:lineRule="exact"/>
        <w:rPr>
          <w:rFonts w:hint="eastAsia" w:ascii="宋体" w:hAnsi="宋体" w:eastAsia="宋体" w:cs="宋体"/>
          <w:b/>
          <w:bCs/>
          <w:sz w:val="36"/>
          <w:szCs w:val="36"/>
        </w:rPr>
      </w:pPr>
    </w:p>
    <w:p w14:paraId="162CEBDF">
      <w:pPr>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bCs/>
          <w:spacing w:val="2"/>
          <w:w w:val="100"/>
          <w:sz w:val="36"/>
          <w:szCs w:val="36"/>
          <w:lang w:eastAsia="zh-CN"/>
        </w:rPr>
      </w:pPr>
      <w:r>
        <w:rPr>
          <w:rFonts w:hint="eastAsia" w:ascii="Times New Roman" w:hAnsi="宋体" w:eastAsia="微软雅黑" w:cs="宋体"/>
          <w:b/>
          <w:bCs/>
          <w:snapToGrid w:val="0"/>
          <w:color w:val="000000"/>
          <w:spacing w:val="2"/>
          <w:w w:val="100"/>
          <w:kern w:val="0"/>
          <w:sz w:val="36"/>
          <w:szCs w:val="36"/>
          <w:lang w:val="en-US" w:eastAsia="zh-CN" w:bidi="ar-SA"/>
        </w:rPr>
        <w:t>Jiangxi Integrity Weiye Tender Consulting Co., LTD</w:t>
      </w:r>
    </w:p>
    <w:p w14:paraId="44DFACC9">
      <w:pPr>
        <w:spacing w:before="187" w:line="228" w:lineRule="auto"/>
        <w:ind w:left="3903"/>
        <w:rPr>
          <w:rFonts w:hint="eastAsia" w:ascii="黑体" w:hAnsi="黑体" w:eastAsia="宋体" w:cs="黑体"/>
          <w:sz w:val="35"/>
          <w:szCs w:val="35"/>
          <w:lang w:eastAsia="zh-CN"/>
        </w:rPr>
      </w:pPr>
      <w:r>
        <w:rPr>
          <w:rFonts w:hint="eastAsia" w:ascii="Times New Roman" w:hAnsi="宋体" w:eastAsia="微软雅黑" w:cs="宋体"/>
          <w:b/>
          <w:bCs/>
          <w:snapToGrid w:val="0"/>
          <w:color w:val="000000"/>
          <w:spacing w:val="0"/>
          <w:w w:val="110"/>
          <w:kern w:val="0"/>
          <w:sz w:val="36"/>
          <w:szCs w:val="36"/>
          <w:lang w:val="en-US" w:eastAsia="zh-CN" w:bidi="ar-SA"/>
        </w:rPr>
        <w:t>China·Nanchang</w:t>
      </w:r>
    </w:p>
    <w:p w14:paraId="20E2AFE9">
      <w:pPr>
        <w:spacing w:line="228" w:lineRule="auto"/>
        <w:rPr>
          <w:rFonts w:ascii="黑体" w:hAnsi="黑体" w:eastAsia="黑体" w:cs="黑体"/>
          <w:sz w:val="35"/>
          <w:szCs w:val="35"/>
        </w:rPr>
        <w:sectPr>
          <w:footerReference r:id="rId5" w:type="default"/>
          <w:pgSz w:w="11910" w:h="16840"/>
          <w:pgMar w:top="1431" w:right="1371" w:bottom="1172" w:left="1279" w:header="0" w:footer="954" w:gutter="0"/>
          <w:cols w:space="720" w:num="1"/>
        </w:sectPr>
      </w:pPr>
    </w:p>
    <w:p w14:paraId="05F51C09">
      <w:pPr>
        <w:pStyle w:val="5"/>
        <w:spacing w:line="322" w:lineRule="auto"/>
      </w:pPr>
    </w:p>
    <w:sdt>
      <w:sdtPr>
        <w:rPr>
          <w:rFonts w:hint="eastAsia" w:ascii="Times New Roman" w:hAnsi="宋体" w:eastAsia="微软雅黑" w:cs="宋体"/>
          <w:b/>
          <w:bCs/>
          <w:snapToGrid w:val="0"/>
          <w:color w:val="000000"/>
          <w:spacing w:val="0"/>
          <w:w w:val="110"/>
          <w:kern w:val="0"/>
          <w:sz w:val="36"/>
          <w:szCs w:val="36"/>
          <w:lang w:val="en-US" w:eastAsia="zh-CN" w:bidi="ar-SA"/>
        </w:rPr>
        <w:id w:val="147465599"/>
        <w:docPartObj>
          <w:docPartGallery w:val="Table of Contents"/>
          <w:docPartUnique/>
        </w:docPartObj>
      </w:sdtPr>
      <w:sdtEndPr>
        <w:rPr>
          <w:rFonts w:hint="eastAsia" w:ascii="宋体" w:hAnsi="宋体" w:eastAsia="宋体" w:cs="宋体"/>
          <w:sz w:val="32"/>
          <w:szCs w:val="32"/>
        </w:rPr>
      </w:sdtEndPr>
      <w:sdtContent>
        <w:p w14:paraId="038378CC">
          <w:pPr>
            <w:spacing w:before="187" w:line="228" w:lineRule="auto"/>
            <w:ind w:left="3903"/>
            <w:rPr>
              <w:rFonts w:hint="eastAsia" w:ascii="Times New Roman" w:hAnsi="宋体" w:eastAsia="微软雅黑" w:cs="宋体"/>
              <w:b/>
              <w:bCs/>
              <w:snapToGrid w:val="0"/>
              <w:color w:val="000000"/>
              <w:spacing w:val="0"/>
              <w:w w:val="110"/>
              <w:kern w:val="0"/>
              <w:sz w:val="36"/>
              <w:szCs w:val="36"/>
              <w:lang w:val="en-US" w:eastAsia="zh-CN" w:bidi="ar-SA"/>
            </w:rPr>
          </w:pPr>
          <w:r>
            <w:rPr>
              <w:rFonts w:hint="eastAsia" w:ascii="Times New Roman" w:hAnsi="宋体" w:eastAsia="微软雅黑" w:cs="宋体"/>
              <w:b/>
              <w:bCs/>
              <w:snapToGrid w:val="0"/>
              <w:color w:val="000000"/>
              <w:spacing w:val="0"/>
              <w:w w:val="110"/>
              <w:kern w:val="0"/>
              <w:sz w:val="36"/>
              <w:szCs w:val="36"/>
              <w:lang w:val="en-US" w:eastAsia="zh-CN" w:bidi="ar-SA"/>
            </w:rPr>
            <w:t>catalogue</w:t>
          </w:r>
        </w:p>
        <w:p w14:paraId="18B9EB08">
          <w:pPr>
            <w:tabs>
              <w:tab w:val="right" w:leader="dot" w:pos="9377"/>
            </w:tabs>
            <w:spacing w:before="241" w:line="227" w:lineRule="auto"/>
            <w:rPr>
              <w:rFonts w:hint="eastAsia" w:ascii="宋体" w:hAnsi="宋体" w:eastAsia="宋体" w:cs="宋体"/>
              <w:sz w:val="32"/>
              <w:szCs w:val="32"/>
              <w:lang w:eastAsia="zh-CN"/>
            </w:rPr>
          </w:pPr>
          <w:r>
            <w:rPr>
              <w:rFonts w:hint="eastAsia" w:ascii="Times New Roman" w:hAnsi="宋体" w:eastAsia="微软雅黑" w:cs="宋体"/>
              <w:snapToGrid w:val="0"/>
              <w:color w:val="000000"/>
              <w:spacing w:val="36"/>
              <w:kern w:val="0"/>
              <w:sz w:val="32"/>
              <w:szCs w:val="32"/>
              <w:lang w:val="en-US" w:eastAsia="zh-CN" w:bidi="ar-SA"/>
            </w:rPr>
            <w:t>Chapter 5 Invitation to Bid 3</w:t>
          </w:r>
          <w:r>
            <w:rPr>
              <w:rFonts w:hint="eastAsia" w:ascii="Times New Roman" w:hAnsi="宋体" w:eastAsia="微软雅黑" w:cs="宋体"/>
              <w:snapToGrid w:val="0"/>
              <w:color w:val="000000"/>
              <w:spacing w:val="36"/>
              <w:kern w:val="0"/>
              <w:sz w:val="32"/>
              <w:szCs w:val="32"/>
              <w:lang w:val="en-US" w:eastAsia="zh-CN" w:bidi="ar-SA"/>
            </w:rPr>
            <w:tab/>
          </w:r>
          <w:r>
            <w:rPr>
              <w:rFonts w:hint="eastAsia" w:ascii="Times New Roman" w:hAnsi="宋体" w:eastAsia="微软雅黑" w:cs="宋体"/>
              <w:snapToGrid w:val="0"/>
              <w:color w:val="000000"/>
              <w:spacing w:val="36"/>
              <w:kern w:val="0"/>
              <w:sz w:val="32"/>
              <w:szCs w:val="32"/>
              <w:lang w:val="en-US" w:eastAsia="zh-CN" w:bidi="ar-SA"/>
            </w:rPr>
            <w:t>3</w:t>
          </w:r>
        </w:p>
        <w:p w14:paraId="5F173A53">
          <w:pPr>
            <w:tabs>
              <w:tab w:val="right" w:leader="dot" w:pos="9377"/>
            </w:tabs>
            <w:spacing w:before="247" w:line="227" w:lineRule="auto"/>
            <w:rPr>
              <w:rFonts w:hint="eastAsia" w:ascii="宋体" w:hAnsi="宋体" w:eastAsia="宋体" w:cs="宋体"/>
              <w:sz w:val="32"/>
              <w:szCs w:val="32"/>
              <w:lang w:eastAsia="zh-CN"/>
            </w:rPr>
          </w:pPr>
          <w:r>
            <w:rPr>
              <w:rFonts w:hint="eastAsia" w:ascii="Times New Roman" w:hAnsi="宋体" w:eastAsia="微软雅黑" w:cs="宋体"/>
              <w:snapToGrid w:val="0"/>
              <w:color w:val="000000"/>
              <w:spacing w:val="37"/>
              <w:kern w:val="0"/>
              <w:sz w:val="32"/>
              <w:szCs w:val="32"/>
              <w:lang w:val="en-US" w:eastAsia="zh-CN" w:bidi="ar-SA"/>
            </w:rPr>
            <w:t>Chapter VI Bidding Data Sheet 5</w:t>
          </w:r>
          <w:r>
            <w:rPr>
              <w:rFonts w:hint="eastAsia" w:ascii="Times New Roman" w:hAnsi="宋体" w:eastAsia="微软雅黑" w:cs="宋体"/>
              <w:snapToGrid w:val="0"/>
              <w:color w:val="000000"/>
              <w:spacing w:val="37"/>
              <w:kern w:val="0"/>
              <w:sz w:val="32"/>
              <w:szCs w:val="32"/>
              <w:lang w:val="en-US" w:eastAsia="zh-CN" w:bidi="ar-SA"/>
            </w:rPr>
            <w:tab/>
          </w:r>
          <w:r>
            <w:rPr>
              <w:rFonts w:hint="eastAsia" w:ascii="Times New Roman" w:hAnsi="宋体" w:eastAsia="微软雅黑" w:cs="宋体"/>
              <w:snapToGrid w:val="0"/>
              <w:color w:val="000000"/>
              <w:spacing w:val="37"/>
              <w:kern w:val="0"/>
              <w:sz w:val="32"/>
              <w:szCs w:val="32"/>
              <w:lang w:val="en-US" w:eastAsia="zh-CN" w:bidi="ar-SA"/>
            </w:rPr>
            <w:t>5</w:t>
          </w:r>
        </w:p>
        <w:p w14:paraId="26E44429">
          <w:pPr>
            <w:tabs>
              <w:tab w:val="right" w:leader="dot" w:pos="9379"/>
            </w:tabs>
            <w:spacing w:before="247" w:line="227" w:lineRule="auto"/>
            <w:rPr>
              <w:rFonts w:hint="eastAsia" w:ascii="宋体" w:hAnsi="宋体" w:eastAsia="宋体" w:cs="宋体"/>
              <w:sz w:val="32"/>
              <w:szCs w:val="32"/>
              <w:lang w:eastAsia="zh-CN"/>
            </w:rPr>
          </w:pPr>
          <w:r>
            <w:rPr>
              <w:rFonts w:hint="eastAsia" w:ascii="Times New Roman" w:hAnsi="宋体" w:eastAsia="微软雅黑" w:cs="宋体"/>
              <w:snapToGrid w:val="0"/>
              <w:color w:val="000000"/>
              <w:spacing w:val="21"/>
              <w:kern w:val="0"/>
              <w:sz w:val="32"/>
              <w:szCs w:val="32"/>
              <w:lang w:val="en-US" w:eastAsia="zh-CN" w:bidi="ar-SA"/>
            </w:rPr>
            <w:t>Chapter VII Special Terms of Contract 13</w:t>
          </w:r>
          <w:r>
            <w:rPr>
              <w:rFonts w:hint="eastAsia" w:ascii="Times New Roman" w:hAnsi="宋体" w:eastAsia="微软雅黑" w:cs="宋体"/>
              <w:snapToGrid w:val="0"/>
              <w:color w:val="000000"/>
              <w:spacing w:val="21"/>
              <w:kern w:val="0"/>
              <w:sz w:val="32"/>
              <w:szCs w:val="32"/>
              <w:lang w:val="en-US" w:eastAsia="zh-CN" w:bidi="ar-SA"/>
            </w:rPr>
            <w:tab/>
          </w:r>
          <w:r>
            <w:rPr>
              <w:rFonts w:hint="eastAsia" w:ascii="Times New Roman" w:hAnsi="宋体" w:eastAsia="微软雅黑" w:cs="宋体"/>
              <w:snapToGrid w:val="0"/>
              <w:color w:val="000000"/>
              <w:spacing w:val="21"/>
              <w:kern w:val="0"/>
              <w:sz w:val="32"/>
              <w:szCs w:val="32"/>
              <w:lang w:val="en-US" w:eastAsia="zh-CN" w:bidi="ar-SA"/>
            </w:rPr>
            <w:t>13</w:t>
          </w:r>
        </w:p>
        <w:p w14:paraId="1458232D">
          <w:pPr>
            <w:tabs>
              <w:tab w:val="right" w:leader="dot" w:pos="9379"/>
            </w:tabs>
            <w:spacing w:before="247" w:line="227" w:lineRule="auto"/>
            <w:rPr>
              <w:rFonts w:hint="eastAsia" w:ascii="宋体" w:hAnsi="宋体" w:eastAsia="宋体" w:cs="宋体"/>
              <w:sz w:val="32"/>
              <w:szCs w:val="32"/>
            </w:rPr>
          </w:pPr>
          <w:r>
            <w:rPr>
              <w:rFonts w:hint="eastAsia" w:ascii="Times New Roman" w:hAnsi="宋体" w:eastAsia="微软雅黑" w:cs="宋体"/>
              <w:snapToGrid w:val="0"/>
              <w:color w:val="000000"/>
              <w:kern w:val="0"/>
              <w:sz w:val="32"/>
              <w:szCs w:val="32"/>
              <w:lang w:val="en-US" w:eastAsia="zh-CN" w:bidi="ar-SA"/>
            </w:rPr>
            <w:t>Chapter VIII List of cargo requirements and technical specifications 14</w:t>
          </w:r>
          <w:r>
            <w:rPr>
              <w:rFonts w:hint="eastAsia" w:ascii="Times New Roman" w:hAnsi="宋体" w:eastAsia="微软雅黑" w:cs="宋体"/>
              <w:snapToGrid w:val="0"/>
              <w:color w:val="000000"/>
              <w:kern w:val="0"/>
              <w:sz w:val="32"/>
              <w:szCs w:val="32"/>
              <w:lang w:val="en-US" w:eastAsia="zh-CN" w:bidi="ar-SA"/>
            </w:rPr>
            <w:tab/>
          </w:r>
          <w:r>
            <w:rPr>
              <w:rFonts w:hint="eastAsia" w:ascii="Times New Roman" w:hAnsi="宋体" w:eastAsia="微软雅黑" w:cs="宋体"/>
              <w:snapToGrid w:val="0"/>
              <w:color w:val="000000"/>
              <w:kern w:val="0"/>
              <w:sz w:val="32"/>
              <w:szCs w:val="32"/>
              <w:lang w:val="en-US" w:eastAsia="zh-CN" w:bidi="ar-SA"/>
            </w:rPr>
            <w:t>14</w:t>
          </w:r>
        </w:p>
      </w:sdtContent>
    </w:sdt>
    <w:p w14:paraId="5BA3AB68">
      <w:pPr>
        <w:spacing w:line="227" w:lineRule="auto"/>
        <w:rPr>
          <w:rFonts w:ascii="宋体" w:hAnsi="宋体" w:eastAsia="宋体" w:cs="宋体"/>
          <w:sz w:val="31"/>
          <w:szCs w:val="31"/>
        </w:rPr>
        <w:sectPr>
          <w:footerReference r:id="rId6" w:type="default"/>
          <w:pgSz w:w="11910" w:h="16840"/>
          <w:pgMar w:top="1431" w:right="1099" w:bottom="1172" w:left="1430" w:header="0" w:footer="954" w:gutter="0"/>
          <w:cols w:space="720" w:num="1"/>
        </w:sectPr>
      </w:pPr>
    </w:p>
    <w:p w14:paraId="4AB3DE12">
      <w:pPr>
        <w:pStyle w:val="5"/>
        <w:spacing w:line="266" w:lineRule="auto"/>
      </w:pPr>
    </w:p>
    <w:p w14:paraId="118EE3B0">
      <w:pPr>
        <w:spacing w:before="114" w:line="227" w:lineRule="auto"/>
        <w:ind w:left="3400"/>
        <w:outlineLvl w:val="0"/>
        <w:rPr>
          <w:rFonts w:hint="eastAsia" w:eastAsia="黑体"/>
          <w:lang w:eastAsia="zh-CN"/>
        </w:rPr>
      </w:pPr>
      <w:bookmarkStart w:id="0" w:name="bookmark1"/>
      <w:bookmarkEnd w:id="0"/>
      <w:r>
        <w:rPr>
          <w:rFonts w:hint="eastAsia" w:ascii="Times New Roman" w:hAnsi="黑体" w:eastAsia="微软雅黑" w:cs="黑体"/>
          <w:b/>
          <w:bCs/>
          <w:snapToGrid w:val="0"/>
          <w:color w:val="000000"/>
          <w:spacing w:val="5"/>
          <w:kern w:val="0"/>
          <w:sz w:val="35"/>
          <w:szCs w:val="35"/>
          <w:lang w:val="en-US" w:eastAsia="zh-CN" w:bidi="ar-SA"/>
        </w:rPr>
        <w:t>Chapter 5 Invitation to Bid</w:t>
      </w:r>
    </w:p>
    <w:p w14:paraId="310DB25E">
      <w:pPr>
        <w:keepNext w:val="0"/>
        <w:keepLines w:val="0"/>
        <w:pageBreakBefore w:val="0"/>
        <w:widowControl/>
        <w:kinsoku w:val="0"/>
        <w:wordWrap/>
        <w:overflowPunct/>
        <w:topLinePunct w:val="0"/>
        <w:autoSpaceDE w:val="0"/>
        <w:autoSpaceDN w:val="0"/>
        <w:bidi w:val="0"/>
        <w:adjustRightInd w:val="0"/>
        <w:snapToGrid w:val="0"/>
        <w:spacing w:line="500" w:lineRule="exact"/>
        <w:ind w:left="2" w:right="320" w:firstLine="478"/>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1"/>
          <w:kern w:val="0"/>
          <w:sz w:val="24"/>
          <w:szCs w:val="24"/>
          <w:lang w:val="en-US" w:eastAsia="zh-CN" w:bidi="ar-SA"/>
        </w:rPr>
        <w:t>Jiangxi Chengxin Weiye Bidding Consulting Co., Ltd. (hereinafter referred to as the "bidding agency") is entrusted by the purchaser to invite qualified bidders to submit sealed bidding documents for the following goods and related services:</w:t>
      </w:r>
    </w:p>
    <w:p w14:paraId="3EFF3440">
      <w:pPr>
        <w:keepNext w:val="0"/>
        <w:keepLines w:val="0"/>
        <w:pageBreakBefore w:val="0"/>
        <w:widowControl/>
        <w:kinsoku w:val="0"/>
        <w:wordWrap/>
        <w:overflowPunct/>
        <w:topLinePunct w:val="0"/>
        <w:autoSpaceDE w:val="0"/>
        <w:autoSpaceDN w:val="0"/>
        <w:bidi w:val="0"/>
        <w:adjustRightInd w:val="0"/>
        <w:snapToGrid w:val="0"/>
        <w:spacing w:line="500" w:lineRule="exact"/>
        <w:ind w:left="3"/>
        <w:textAlignment w:val="baseline"/>
        <w:outlineLvl w:val="9"/>
        <w:rPr>
          <w:rFonts w:hint="eastAsia" w:ascii="宋体" w:hAnsi="宋体" w:eastAsia="宋体" w:cs="宋体"/>
          <w:sz w:val="24"/>
          <w:szCs w:val="24"/>
          <w:lang w:eastAsia="zh-CN"/>
        </w:rPr>
      </w:pPr>
      <w:r>
        <w:rPr>
          <w:rFonts w:hint="eastAsia" w:ascii="Times New Roman" w:hAnsi="宋体" w:eastAsia="微软雅黑" w:cs="宋体"/>
          <w:b/>
          <w:bCs/>
          <w:snapToGrid w:val="0"/>
          <w:color w:val="0D0D0D"/>
          <w:spacing w:val="-4"/>
          <w:kern w:val="0"/>
          <w:sz w:val="24"/>
          <w:szCs w:val="24"/>
          <w:lang w:val="en-US" w:eastAsia="zh-CN" w:bidi="ar-SA"/>
        </w:rPr>
        <w:t>I. Bidding conditions</w:t>
      </w:r>
    </w:p>
    <w:p w14:paraId="21D432AD">
      <w:pPr>
        <w:keepNext w:val="0"/>
        <w:keepLines w:val="0"/>
        <w:pageBreakBefore w:val="0"/>
        <w:widowControl/>
        <w:kinsoku w:val="0"/>
        <w:wordWrap/>
        <w:overflowPunct/>
        <w:topLinePunct w:val="0"/>
        <w:autoSpaceDE w:val="0"/>
        <w:autoSpaceDN w:val="0"/>
        <w:bidi w:val="0"/>
        <w:adjustRightInd w:val="0"/>
        <w:snapToGrid w:val="0"/>
        <w:spacing w:line="500" w:lineRule="exact"/>
        <w:ind w:left="498"/>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3"/>
          <w:kern w:val="0"/>
          <w:sz w:val="24"/>
          <w:szCs w:val="24"/>
          <w:lang w:val="en-US" w:eastAsia="zh-CN" w:bidi="ar-SA"/>
        </w:rPr>
        <w:t>1. Project Overview: Introducing medical equipment to meet the development needs of the hospital</w:t>
      </w:r>
    </w:p>
    <w:p w14:paraId="318385A3">
      <w:pPr>
        <w:keepNext w:val="0"/>
        <w:keepLines w:val="0"/>
        <w:pageBreakBefore w:val="0"/>
        <w:widowControl/>
        <w:kinsoku w:val="0"/>
        <w:wordWrap/>
        <w:overflowPunct/>
        <w:topLinePunct w:val="0"/>
        <w:autoSpaceDE w:val="0"/>
        <w:autoSpaceDN w:val="0"/>
        <w:bidi w:val="0"/>
        <w:adjustRightInd w:val="0"/>
        <w:snapToGrid w:val="0"/>
        <w:spacing w:line="500" w:lineRule="exact"/>
        <w:ind w:left="47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2"/>
          <w:kern w:val="0"/>
          <w:sz w:val="24"/>
          <w:szCs w:val="24"/>
          <w:lang w:val="en-US" w:eastAsia="zh-CN" w:bidi="ar-SA"/>
        </w:rPr>
        <w:t>2. Status of fund availability or source confirmation: self-raised funds by the organization</w:t>
      </w:r>
    </w:p>
    <w:p w14:paraId="2000FC38">
      <w:pPr>
        <w:keepNext w:val="0"/>
        <w:keepLines w:val="0"/>
        <w:pageBreakBefore w:val="0"/>
        <w:widowControl/>
        <w:kinsoku w:val="0"/>
        <w:wordWrap/>
        <w:overflowPunct/>
        <w:topLinePunct w:val="0"/>
        <w:autoSpaceDE w:val="0"/>
        <w:autoSpaceDN w:val="0"/>
        <w:bidi w:val="0"/>
        <w:adjustRightInd w:val="0"/>
        <w:snapToGrid w:val="0"/>
        <w:spacing w:line="500" w:lineRule="exact"/>
        <w:ind w:left="48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2"/>
          <w:kern w:val="0"/>
          <w:sz w:val="24"/>
          <w:szCs w:val="24"/>
          <w:lang w:val="en-US" w:eastAsia="zh-CN" w:bidi="ar-SA"/>
        </w:rPr>
        <w:t>3. Description of the project that has met the bidding conditions: the funds have been in place</w:t>
      </w:r>
    </w:p>
    <w:p w14:paraId="2B3BAE30">
      <w:pPr>
        <w:keepNext w:val="0"/>
        <w:keepLines w:val="0"/>
        <w:pageBreakBefore w:val="0"/>
        <w:widowControl/>
        <w:kinsoku w:val="0"/>
        <w:wordWrap/>
        <w:overflowPunct/>
        <w:topLinePunct w:val="0"/>
        <w:autoSpaceDE w:val="0"/>
        <w:autoSpaceDN w:val="0"/>
        <w:bidi w:val="0"/>
        <w:adjustRightInd w:val="0"/>
        <w:snapToGrid w:val="0"/>
        <w:spacing w:line="500" w:lineRule="exact"/>
        <w:ind w:left="3"/>
        <w:textAlignment w:val="baseline"/>
        <w:rPr>
          <w:rFonts w:hint="eastAsia" w:ascii="宋体" w:hAnsi="宋体" w:eastAsia="宋体" w:cs="宋体"/>
          <w:sz w:val="24"/>
          <w:szCs w:val="24"/>
          <w:lang w:val="en-US" w:eastAsia="zh-CN"/>
        </w:rPr>
      </w:pPr>
      <w:r>
        <w:rPr>
          <w:rFonts w:hint="eastAsia" w:ascii="Times New Roman" w:hAnsi="宋体" w:eastAsia="微软雅黑" w:cs="宋体"/>
          <w:b/>
          <w:bCs/>
          <w:snapToGrid w:val="0"/>
          <w:color w:val="0D0D0D"/>
          <w:spacing w:val="-4"/>
          <w:kern w:val="0"/>
          <w:sz w:val="24"/>
          <w:szCs w:val="24"/>
          <w:lang w:val="en-US" w:eastAsia="zh-CN" w:bidi="ar-SA"/>
        </w:rPr>
        <w:t>II. Bidding Content</w:t>
      </w:r>
    </w:p>
    <w:p w14:paraId="26B6AC6D">
      <w:pPr>
        <w:keepNext w:val="0"/>
        <w:keepLines w:val="0"/>
        <w:pageBreakBefore w:val="0"/>
        <w:widowControl/>
        <w:kinsoku w:val="0"/>
        <w:wordWrap/>
        <w:overflowPunct/>
        <w:topLinePunct w:val="0"/>
        <w:autoSpaceDE w:val="0"/>
        <w:autoSpaceDN w:val="0"/>
        <w:bidi w:val="0"/>
        <w:adjustRightInd w:val="0"/>
        <w:snapToGrid w:val="0"/>
        <w:spacing w:line="500" w:lineRule="exact"/>
        <w:ind w:left="498"/>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3"/>
          <w:kern w:val="0"/>
          <w:sz w:val="24"/>
          <w:szCs w:val="24"/>
          <w:lang w:val="en-US" w:eastAsia="zh-CN" w:bidi="ar-SA"/>
        </w:rPr>
        <w:t>1. Bidding number: 1493-256110111135</w:t>
      </w:r>
    </w:p>
    <w:p w14:paraId="13BAC809">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1"/>
          <w:kern w:val="0"/>
          <w:sz w:val="24"/>
          <w:szCs w:val="24"/>
          <w:lang w:val="en-US" w:eastAsia="zh-CN" w:bidi="ar-SA"/>
        </w:rPr>
        <w:t>2. Project Name: Nanchang University First Affiliated Hospital Multi-functional Enzyme Marking System Procurement Project</w:t>
      </w:r>
    </w:p>
    <w:p w14:paraId="1DEE241E">
      <w:pPr>
        <w:keepNext w:val="0"/>
        <w:keepLines w:val="0"/>
        <w:pageBreakBefore w:val="0"/>
        <w:widowControl/>
        <w:kinsoku w:val="0"/>
        <w:wordWrap/>
        <w:overflowPunct/>
        <w:topLinePunct w:val="0"/>
        <w:autoSpaceDE w:val="0"/>
        <w:autoSpaceDN w:val="0"/>
        <w:bidi w:val="0"/>
        <w:adjustRightInd w:val="0"/>
        <w:snapToGrid w:val="0"/>
        <w:spacing w:line="500" w:lineRule="exact"/>
        <w:ind w:left="484"/>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1"/>
          <w:kern w:val="0"/>
          <w:sz w:val="24"/>
          <w:szCs w:val="24"/>
          <w:lang w:val="en-US" w:eastAsia="zh-CN" w:bidi="ar-SA"/>
        </w:rPr>
        <w:t>3. Project implementation place: Nanchan</w:t>
      </w:r>
      <w:bookmarkStart w:id="4" w:name="_GoBack"/>
      <w:bookmarkEnd w:id="4"/>
      <w:r>
        <w:rPr>
          <w:rFonts w:hint="eastAsia" w:ascii="Times New Roman" w:hAnsi="宋体" w:eastAsia="微软雅黑" w:cs="宋体"/>
          <w:snapToGrid w:val="0"/>
          <w:color w:val="0D0D0D"/>
          <w:spacing w:val="-1"/>
          <w:kern w:val="0"/>
          <w:sz w:val="24"/>
          <w:szCs w:val="24"/>
          <w:lang w:val="en-US" w:eastAsia="zh-CN" w:bidi="ar-SA"/>
        </w:rPr>
        <w:t>g City, Jiangxi Province</w:t>
      </w:r>
    </w:p>
    <w:p w14:paraId="4BFE40F8">
      <w:pPr>
        <w:keepNext w:val="0"/>
        <w:keepLines w:val="0"/>
        <w:pageBreakBefore w:val="0"/>
        <w:widowControl/>
        <w:kinsoku w:val="0"/>
        <w:wordWrap/>
        <w:overflowPunct/>
        <w:topLinePunct w:val="0"/>
        <w:autoSpaceDE w:val="0"/>
        <w:autoSpaceDN w:val="0"/>
        <w:bidi w:val="0"/>
        <w:adjustRightInd w:val="0"/>
        <w:snapToGrid w:val="0"/>
        <w:spacing w:line="500" w:lineRule="exact"/>
        <w:ind w:left="474"/>
        <w:textAlignment w:val="baseline"/>
        <w:rPr>
          <w:rFonts w:hint="eastAsia" w:ascii="宋体" w:hAnsi="宋体" w:eastAsia="宋体" w:cs="宋体"/>
          <w:strike w:val="0"/>
          <w:dstrike w:val="0"/>
          <w:sz w:val="24"/>
          <w:szCs w:val="24"/>
          <w:highlight w:val="none"/>
          <w:lang w:eastAsia="zh-CN"/>
        </w:rPr>
      </w:pPr>
      <w:r>
        <w:rPr>
          <w:rFonts w:hint="eastAsia" w:ascii="Times New Roman" w:hAnsi="宋体" w:eastAsia="微软雅黑" w:cs="宋体"/>
          <w:strike w:val="0"/>
          <w:dstrike w:val="0"/>
          <w:snapToGrid w:val="0"/>
          <w:color w:val="0D0D0D"/>
          <w:spacing w:val="-2"/>
          <w:kern w:val="0"/>
          <w:sz w:val="24"/>
          <w:szCs w:val="24"/>
          <w:highlight w:val="none"/>
          <w:lang w:val="en-US" w:eastAsia="zh-CN" w:bidi="ar-SA"/>
        </w:rPr>
        <w:t>4. Domestic products that meet the requirements can participate in the bidding.</w:t>
      </w:r>
    </w:p>
    <w:p w14:paraId="376BAD45">
      <w:pPr>
        <w:keepNext w:val="0"/>
        <w:keepLines w:val="0"/>
        <w:pageBreakBefore w:val="0"/>
        <w:widowControl/>
        <w:kinsoku w:val="0"/>
        <w:wordWrap/>
        <w:overflowPunct/>
        <w:topLinePunct w:val="0"/>
        <w:autoSpaceDE w:val="0"/>
        <w:autoSpaceDN w:val="0"/>
        <w:bidi w:val="0"/>
        <w:adjustRightInd w:val="0"/>
        <w:snapToGrid w:val="0"/>
        <w:spacing w:line="500" w:lineRule="exact"/>
        <w:ind w:left="474"/>
        <w:textAlignment w:val="baseline"/>
        <w:rPr>
          <w:rFonts w:hint="eastAsia" w:ascii="Times New Roman" w:hAnsi="宋体" w:eastAsia="微软雅黑" w:cs="宋体"/>
          <w:strike w:val="0"/>
          <w:dstrike w:val="0"/>
          <w:snapToGrid w:val="0"/>
          <w:color w:val="0D0D0D"/>
          <w:spacing w:val="-2"/>
          <w:kern w:val="0"/>
          <w:sz w:val="24"/>
          <w:szCs w:val="24"/>
          <w:highlight w:val="none"/>
          <w:lang w:val="en-US" w:eastAsia="zh-CN" w:bidi="ar-SA"/>
        </w:rPr>
      </w:pPr>
      <w:r>
        <w:rPr>
          <w:rFonts w:hint="eastAsia" w:ascii="Times New Roman" w:hAnsi="宋体" w:eastAsia="微软雅黑" w:cs="宋体"/>
          <w:strike w:val="0"/>
          <w:dstrike w:val="0"/>
          <w:snapToGrid w:val="0"/>
          <w:color w:val="0D0D0D"/>
          <w:spacing w:val="-2"/>
          <w:kern w:val="0"/>
          <w:sz w:val="24"/>
          <w:szCs w:val="24"/>
          <w:highlight w:val="none"/>
          <w:lang w:val="en-US" w:eastAsia="zh-CN" w:bidi="ar-SA"/>
        </w:rPr>
        <w:t>5. List of bidding products (main equipment):</w:t>
      </w:r>
    </w:p>
    <w:tbl>
      <w:tblPr>
        <w:tblStyle w:val="11"/>
        <w:tblW w:w="8908" w:type="dxa"/>
        <w:tblInd w:w="3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2"/>
        <w:gridCol w:w="1630"/>
        <w:gridCol w:w="720"/>
        <w:gridCol w:w="1801"/>
        <w:gridCol w:w="1445"/>
        <w:gridCol w:w="1450"/>
      </w:tblGrid>
      <w:tr w14:paraId="57404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2" w:hRule="atLeast"/>
        </w:trPr>
        <w:tc>
          <w:tcPr>
            <w:tcW w:w="1862" w:type="dxa"/>
            <w:vAlign w:val="center"/>
          </w:tcPr>
          <w:p w14:paraId="035FEE12">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95" w:leftChars="0"/>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kern w:val="0"/>
                <w:sz w:val="24"/>
                <w:szCs w:val="24"/>
                <w:highlight w:val="none"/>
                <w:lang w:val="en-US" w:eastAsia="zh-CN" w:bidi="ar-SA"/>
              </w:rPr>
              <w:t>Procurement Plan Approval</w:t>
            </w:r>
          </w:p>
        </w:tc>
        <w:tc>
          <w:tcPr>
            <w:tcW w:w="1630" w:type="dxa"/>
            <w:vAlign w:val="center"/>
          </w:tcPr>
          <w:p w14:paraId="483F663C">
            <w:pPr>
              <w:pStyle w:val="12"/>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3"/>
                <w:kern w:val="0"/>
                <w:sz w:val="24"/>
                <w:szCs w:val="24"/>
                <w:highlight w:val="none"/>
                <w:lang w:val="en-US" w:eastAsia="zh-CN" w:bidi="ar-SA"/>
              </w:rPr>
              <w:t>product name</w:t>
            </w:r>
          </w:p>
        </w:tc>
        <w:tc>
          <w:tcPr>
            <w:tcW w:w="720" w:type="dxa"/>
            <w:vAlign w:val="center"/>
          </w:tcPr>
          <w:p w14:paraId="1E8E35D7">
            <w:pPr>
              <w:pStyle w:val="12"/>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6"/>
                <w:kern w:val="0"/>
                <w:sz w:val="24"/>
                <w:szCs w:val="24"/>
                <w:lang w:val="en-US" w:eastAsia="zh-CN" w:bidi="ar-SA"/>
              </w:rPr>
              <w:t>quantity</w:t>
            </w:r>
          </w:p>
        </w:tc>
        <w:tc>
          <w:tcPr>
            <w:tcW w:w="1801" w:type="dxa"/>
            <w:vAlign w:val="center"/>
          </w:tcPr>
          <w:p w14:paraId="785DC26D">
            <w:pPr>
              <w:pStyle w:val="12"/>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3"/>
                <w:kern w:val="0"/>
                <w:sz w:val="24"/>
                <w:szCs w:val="24"/>
                <w:lang w:val="en-US" w:eastAsia="zh-CN" w:bidi="ar-SA"/>
              </w:rPr>
              <w:t>Brief Technical Specifications</w:t>
            </w:r>
          </w:p>
        </w:tc>
        <w:tc>
          <w:tcPr>
            <w:tcW w:w="1445" w:type="dxa"/>
            <w:vAlign w:val="center"/>
          </w:tcPr>
          <w:p w14:paraId="561D8D3F">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63"/>
              <w:jc w:val="both"/>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3"/>
                <w:kern w:val="0"/>
                <w:sz w:val="24"/>
                <w:szCs w:val="24"/>
                <w:highlight w:val="none"/>
                <w:lang w:val="en-US" w:eastAsia="zh-CN" w:bidi="ar-SA"/>
              </w:rPr>
              <w:t>purchase budget</w:t>
            </w:r>
          </w:p>
          <w:p w14:paraId="1DF306E1">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56"/>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5"/>
                <w:kern w:val="0"/>
                <w:sz w:val="24"/>
                <w:szCs w:val="24"/>
                <w:highlight w:val="none"/>
                <w:lang w:val="en-US" w:eastAsia="zh-CN" w:bidi="ar-SA"/>
              </w:rPr>
              <w:t>（ Renminbi ：</w:t>
            </w:r>
          </w:p>
          <w:p w14:paraId="3E372BE8">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290"/>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6"/>
                <w:kern w:val="0"/>
                <w:sz w:val="24"/>
                <w:szCs w:val="24"/>
                <w:highlight w:val="none"/>
                <w:lang w:val="en-US" w:eastAsia="zh-CN" w:bidi="ar-SA"/>
              </w:rPr>
              <w:t>Wan Yuan ）</w:t>
            </w:r>
          </w:p>
        </w:tc>
        <w:tc>
          <w:tcPr>
            <w:tcW w:w="1450" w:type="dxa"/>
            <w:vAlign w:val="center"/>
          </w:tcPr>
          <w:p w14:paraId="4DE8EEC7">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69"/>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ceiling price</w:t>
            </w:r>
          </w:p>
          <w:p w14:paraId="30846A86">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58"/>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5"/>
                <w:kern w:val="0"/>
                <w:sz w:val="24"/>
                <w:szCs w:val="24"/>
                <w:lang w:val="en-US" w:eastAsia="zh-CN" w:bidi="ar-SA"/>
              </w:rPr>
              <w:t>（ Renminbi ：</w:t>
            </w:r>
          </w:p>
          <w:p w14:paraId="796512BA">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292"/>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6"/>
                <w:kern w:val="0"/>
                <w:sz w:val="24"/>
                <w:szCs w:val="24"/>
                <w:lang w:val="en-US" w:eastAsia="zh-CN" w:bidi="ar-SA"/>
              </w:rPr>
              <w:t>Wan Yuan ）</w:t>
            </w:r>
          </w:p>
        </w:tc>
      </w:tr>
      <w:tr w14:paraId="1BC50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2" w:hRule="atLeast"/>
        </w:trPr>
        <w:tc>
          <w:tcPr>
            <w:tcW w:w="1862" w:type="dxa"/>
            <w:vAlign w:val="top"/>
          </w:tcPr>
          <w:p w14:paraId="6B28EF74">
            <w:pPr>
              <w:pStyle w:val="12"/>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pacing w:val="-3"/>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Gan Gu 2025B000138395</w:t>
            </w:r>
          </w:p>
        </w:tc>
        <w:tc>
          <w:tcPr>
            <w:tcW w:w="1630" w:type="dxa"/>
            <w:vAlign w:val="center"/>
          </w:tcPr>
          <w:p w14:paraId="471990FB">
            <w:pPr>
              <w:pStyle w:val="12"/>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pacing w:val="-3"/>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Multifunctional ELISA plate reader</w:t>
            </w:r>
          </w:p>
        </w:tc>
        <w:tc>
          <w:tcPr>
            <w:tcW w:w="720" w:type="dxa"/>
            <w:vAlign w:val="center"/>
          </w:tcPr>
          <w:p w14:paraId="1B02854F">
            <w:pPr>
              <w:pStyle w:val="12"/>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eastAsia="宋体" w:cs="宋体"/>
                <w:spacing w:val="-3"/>
                <w:sz w:val="24"/>
                <w:szCs w:val="24"/>
                <w:lang w:val="en-US" w:eastAsia="zh-CN"/>
              </w:rPr>
            </w:pPr>
            <w:r>
              <w:rPr>
                <w:rFonts w:hint="eastAsia" w:ascii="Times New Roman" w:hAnsi="宋体" w:eastAsia="微软雅黑" w:cs="宋体"/>
                <w:snapToGrid w:val="0"/>
                <w:color w:val="000000"/>
                <w:spacing w:val="-3"/>
                <w:kern w:val="0"/>
                <w:sz w:val="24"/>
                <w:szCs w:val="24"/>
                <w:lang w:val="en-US" w:eastAsia="zh-CN" w:bidi="ar-SA"/>
              </w:rPr>
              <w:t>4 units</w:t>
            </w:r>
          </w:p>
        </w:tc>
        <w:tc>
          <w:tcPr>
            <w:tcW w:w="1801" w:type="dxa"/>
            <w:vAlign w:val="center"/>
          </w:tcPr>
          <w:p w14:paraId="058A2C87">
            <w:pPr>
              <w:pStyle w:val="12"/>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pacing w:val="-3"/>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See the bidding documents for details</w:t>
            </w:r>
          </w:p>
        </w:tc>
        <w:tc>
          <w:tcPr>
            <w:tcW w:w="1445" w:type="dxa"/>
            <w:vAlign w:val="center"/>
          </w:tcPr>
          <w:p w14:paraId="6172F224">
            <w:pPr>
              <w:pStyle w:val="12"/>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eastAsia="宋体" w:cs="宋体"/>
                <w:sz w:val="24"/>
                <w:szCs w:val="24"/>
                <w:highlight w:val="none"/>
                <w:lang w:val="en-US" w:eastAsia="zh-CN"/>
              </w:rPr>
            </w:pPr>
            <w:r>
              <w:rPr>
                <w:rFonts w:hint="eastAsia" w:ascii="Times New Roman" w:hAnsi="宋体" w:eastAsia="微软雅黑" w:cs="宋体"/>
                <w:snapToGrid w:val="0"/>
                <w:color w:val="000000"/>
                <w:kern w:val="0"/>
                <w:sz w:val="24"/>
                <w:szCs w:val="24"/>
                <w:highlight w:val="none"/>
                <w:lang w:val="en-US" w:eastAsia="zh-CN" w:bidi="ar-SA"/>
              </w:rPr>
              <w:t>280.00</w:t>
            </w:r>
          </w:p>
        </w:tc>
        <w:tc>
          <w:tcPr>
            <w:tcW w:w="1450" w:type="dxa"/>
            <w:vAlign w:val="center"/>
          </w:tcPr>
          <w:p w14:paraId="0B2784DD">
            <w:pPr>
              <w:pStyle w:val="12"/>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eastAsia="宋体" w:cs="宋体"/>
                <w:sz w:val="24"/>
                <w:szCs w:val="24"/>
                <w:highlight w:val="none"/>
                <w:lang w:val="en-US" w:eastAsia="zh-CN"/>
              </w:rPr>
            </w:pPr>
            <w:r>
              <w:rPr>
                <w:rFonts w:hint="eastAsia" w:ascii="Times New Roman" w:hAnsi="宋体" w:eastAsia="微软雅黑" w:cs="宋体"/>
                <w:snapToGrid w:val="0"/>
                <w:color w:val="000000"/>
                <w:spacing w:val="-5"/>
                <w:kern w:val="0"/>
                <w:sz w:val="24"/>
                <w:szCs w:val="24"/>
                <w:highlight w:val="none"/>
                <w:lang w:val="en-US" w:eastAsia="zh-CN" w:bidi="ar-SA"/>
              </w:rPr>
              <w:t>196.00</w:t>
            </w:r>
          </w:p>
        </w:tc>
      </w:tr>
    </w:tbl>
    <w:p w14:paraId="5D24FBFE">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9"/>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3"/>
          <w:kern w:val="0"/>
          <w:sz w:val="24"/>
          <w:szCs w:val="24"/>
          <w:lang w:val="en-US" w:eastAsia="zh-CN" w:bidi="ar-SA"/>
        </w:rPr>
        <w:t>3. Bidder qualification or performance:</w:t>
      </w:r>
    </w:p>
    <w:p w14:paraId="603EB205">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eastAsia" w:ascii="宋体" w:hAnsi="宋体" w:eastAsia="宋体" w:cs="宋体"/>
          <w:color w:val="0D0D0D"/>
          <w:spacing w:val="-2"/>
          <w:sz w:val="24"/>
          <w:szCs w:val="24"/>
          <w:lang w:eastAsia="zh-CN"/>
        </w:rPr>
      </w:pPr>
      <w:r>
        <w:rPr>
          <w:rFonts w:hint="eastAsia" w:ascii="Times New Roman" w:hAnsi="宋体" w:eastAsia="微软雅黑" w:cs="宋体"/>
          <w:snapToGrid w:val="0"/>
          <w:color w:val="0D0D0D"/>
          <w:spacing w:val="-2"/>
          <w:kern w:val="0"/>
          <w:sz w:val="24"/>
          <w:szCs w:val="24"/>
          <w:lang w:val="en-US" w:eastAsia="zh-CN" w:bidi="ar-SA"/>
        </w:rPr>
        <w:t>1. Class II and Class III medical devices shall have the registration certificate of medical devices, and Class I medical devices shall have the product filing certificate;</w:t>
      </w:r>
    </w:p>
    <w:p w14:paraId="305C13EC">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eastAsia" w:ascii="宋体" w:hAnsi="宋体" w:eastAsia="宋体" w:cs="宋体"/>
          <w:color w:val="0D0D0D"/>
          <w:spacing w:val="-2"/>
          <w:sz w:val="24"/>
          <w:szCs w:val="24"/>
          <w:lang w:eastAsia="zh-CN"/>
        </w:rPr>
      </w:pPr>
      <w:r>
        <w:rPr>
          <w:rFonts w:hint="eastAsia" w:ascii="Times New Roman" w:hAnsi="宋体" w:eastAsia="微软雅黑" w:cs="宋体"/>
          <w:snapToGrid w:val="0"/>
          <w:color w:val="0D0D0D"/>
          <w:spacing w:val="-2"/>
          <w:kern w:val="0"/>
          <w:sz w:val="24"/>
          <w:szCs w:val="24"/>
          <w:lang w:val="en-US" w:eastAsia="zh-CN" w:bidi="ar-SA"/>
        </w:rPr>
        <w:t>2. The medical devices of class II and III produced in the territory of the People's Republic of China shall have the medical device production license, and the medical devices of class I shall have the medical device production filing certificate;</w:t>
      </w:r>
    </w:p>
    <w:p w14:paraId="3F6F7E3A">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eastAsia" w:ascii="宋体" w:hAnsi="宋体" w:eastAsia="宋体" w:cs="宋体"/>
          <w:color w:val="0D0D0D"/>
          <w:spacing w:val="-2"/>
          <w:sz w:val="24"/>
          <w:szCs w:val="24"/>
          <w:lang w:eastAsia="zh-CN"/>
        </w:rPr>
      </w:pPr>
      <w:r>
        <w:rPr>
          <w:rFonts w:hint="eastAsia" w:ascii="Times New Roman" w:hAnsi="宋体" w:eastAsia="微软雅黑" w:cs="宋体"/>
          <w:snapToGrid w:val="0"/>
          <w:color w:val="0D0D0D"/>
          <w:spacing w:val="-2"/>
          <w:kern w:val="0"/>
          <w:sz w:val="24"/>
          <w:szCs w:val="24"/>
          <w:lang w:val="en-US" w:eastAsia="zh-CN" w:bidi="ar-SA"/>
        </w:rPr>
        <w:t>3. Those who operate the third class of medical devices shall have the license of medical device trading enterprise, and those who operate the second class of medical devices shall have the registration certificate of medical device trading enterprise;</w:t>
      </w:r>
    </w:p>
    <w:p w14:paraId="7B10F602">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eastAsia" w:ascii="宋体" w:hAnsi="宋体" w:eastAsia="宋体" w:cs="宋体"/>
          <w:color w:val="0D0D0D"/>
          <w:spacing w:val="-2"/>
          <w:sz w:val="24"/>
          <w:szCs w:val="24"/>
          <w:lang w:eastAsia="zh-CN"/>
        </w:rPr>
      </w:pPr>
      <w:r>
        <w:rPr>
          <w:rFonts w:hint="eastAsia" w:ascii="Times New Roman" w:hAnsi="宋体" w:eastAsia="微软雅黑" w:cs="宋体"/>
          <w:snapToGrid w:val="0"/>
          <w:color w:val="0D0D0D"/>
          <w:spacing w:val="-2"/>
          <w:kern w:val="0"/>
          <w:sz w:val="24"/>
          <w:szCs w:val="24"/>
          <w:lang w:val="en-US" w:eastAsia="zh-CN" w:bidi="ar-SA"/>
        </w:rPr>
        <w:t>4. If the imported goods submitted by the bidder are not manufactured by the bidder, the bidder shall obtain the manufacturer's formal authorization or distribution authorization to provide the goods in this bid;</w:t>
      </w:r>
    </w:p>
    <w:p w14:paraId="5BE8746E">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eastAsia" w:ascii="宋体" w:hAnsi="宋体" w:eastAsia="宋体" w:cs="宋体"/>
          <w:color w:val="0D0D0D"/>
          <w:spacing w:val="-2"/>
          <w:sz w:val="24"/>
          <w:szCs w:val="24"/>
          <w:lang w:eastAsia="zh-CN"/>
        </w:rPr>
      </w:pPr>
      <w:r>
        <w:rPr>
          <w:rFonts w:hint="eastAsia" w:ascii="Times New Roman" w:hAnsi="宋体" w:eastAsia="微软雅黑" w:cs="宋体"/>
          <w:snapToGrid w:val="0"/>
          <w:color w:val="0D0D0D"/>
          <w:spacing w:val="-2"/>
          <w:kern w:val="0"/>
          <w:sz w:val="24"/>
          <w:szCs w:val="24"/>
          <w:lang w:val="en-US" w:eastAsia="zh-CN" w:bidi="ar-SA"/>
        </w:rPr>
        <w:t>5. Consortium bidding is not accepted for this project;</w:t>
      </w:r>
    </w:p>
    <w:p w14:paraId="401BA53B">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2"/>
          <w:kern w:val="0"/>
          <w:sz w:val="24"/>
          <w:szCs w:val="24"/>
          <w:lang w:val="en-US" w:eastAsia="zh-CN" w:bidi="ar-SA"/>
        </w:rPr>
        <w:t>6. Bidders who have not obtained the bidding documents are not allowed to participate in the bidding.</w:t>
      </w:r>
    </w:p>
    <w:p w14:paraId="65807651">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lang w:eastAsia="zh-CN"/>
        </w:rPr>
      </w:pPr>
      <w:r>
        <w:rPr>
          <w:rFonts w:hint="eastAsia" w:ascii="Times New Roman" w:hAnsi="宋体" w:eastAsia="微软雅黑" w:cs="宋体"/>
          <w:b/>
          <w:bCs/>
          <w:snapToGrid w:val="0"/>
          <w:color w:val="0D0D0D"/>
          <w:spacing w:val="-4"/>
          <w:kern w:val="0"/>
          <w:sz w:val="24"/>
          <w:szCs w:val="24"/>
          <w:lang w:val="en-US" w:eastAsia="zh-CN" w:bidi="ar-SA"/>
        </w:rPr>
        <w:t>4. Obtaining the bidding documents and submitting the bidding documents</w:t>
      </w:r>
    </w:p>
    <w:p w14:paraId="51207524">
      <w:pPr>
        <w:keepNext w:val="0"/>
        <w:keepLines w:val="0"/>
        <w:pageBreakBefore w:val="0"/>
        <w:widowControl/>
        <w:kinsoku w:val="0"/>
        <w:wordWrap/>
        <w:overflowPunct/>
        <w:topLinePunct w:val="0"/>
        <w:autoSpaceDE w:val="0"/>
        <w:autoSpaceDN w:val="0"/>
        <w:bidi w:val="0"/>
        <w:adjustRightInd w:val="0"/>
        <w:snapToGrid w:val="0"/>
        <w:spacing w:line="500" w:lineRule="exact"/>
        <w:ind w:left="480" w:firstLine="18"/>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D0D0D"/>
          <w:spacing w:val="-1"/>
          <w:kern w:val="0"/>
          <w:sz w:val="24"/>
          <w:szCs w:val="24"/>
          <w:highlight w:val="none"/>
          <w:lang w:val="en-US" w:eastAsia="zh-CN" w:bidi="ar-SA"/>
        </w:rPr>
        <w:t>1. The tender documents will be available for purchase from November 18,2025 to November 25,2025. The collection period is daily (excluding holidays) from 9:00 AM to 4:00 PM Beijing Time.</w:t>
      </w:r>
    </w:p>
    <w:p w14:paraId="3AAEFB0A">
      <w:pPr>
        <w:keepNext w:val="0"/>
        <w:keepLines w:val="0"/>
        <w:pageBreakBefore w:val="0"/>
        <w:widowControl/>
        <w:kinsoku w:val="0"/>
        <w:wordWrap/>
        <w:overflowPunct/>
        <w:topLinePunct w:val="0"/>
        <w:autoSpaceDE w:val="0"/>
        <w:autoSpaceDN w:val="0"/>
        <w:bidi w:val="0"/>
        <w:adjustRightInd w:val="0"/>
        <w:snapToGrid w:val="0"/>
        <w:spacing w:line="500" w:lineRule="exact"/>
        <w:ind w:left="497" w:right="61" w:hanging="22"/>
        <w:textAlignment w:val="baseline"/>
        <w:rPr>
          <w:rFonts w:hint="eastAsia" w:ascii="宋体" w:hAnsi="宋体" w:eastAsia="宋体" w:cs="宋体"/>
          <w:color w:val="0D0D0D"/>
          <w:spacing w:val="2"/>
          <w:sz w:val="24"/>
          <w:szCs w:val="24"/>
          <w:highlight w:val="none"/>
          <w:lang w:eastAsia="zh-CN"/>
        </w:rPr>
      </w:pPr>
      <w:r>
        <w:rPr>
          <w:rFonts w:hint="eastAsia" w:ascii="Times New Roman" w:hAnsi="宋体" w:eastAsia="微软雅黑" w:cs="宋体"/>
          <w:snapToGrid w:val="0"/>
          <w:color w:val="0D0D0D"/>
          <w:spacing w:val="2"/>
          <w:kern w:val="0"/>
          <w:sz w:val="24"/>
          <w:szCs w:val="24"/>
          <w:highlight w:val="none"/>
          <w:lang w:val="en-US" w:eastAsia="zh-CN" w:bidi="ar-SA"/>
        </w:rPr>
        <w:t>2. How to obtain the bidding documents: Collect them from Jiangxi Chengxin Weiye Bidding Consulting Co., Ltd., or send the materials to Jiangxi Chengxin Weiye Bidding Consulting Co., Ltd. email (jxcxwygs001@126.com) by email;</w:t>
      </w:r>
    </w:p>
    <w:p w14:paraId="0728C2CA">
      <w:pPr>
        <w:keepNext w:val="0"/>
        <w:keepLines w:val="0"/>
        <w:pageBreakBefore w:val="0"/>
        <w:widowControl/>
        <w:kinsoku w:val="0"/>
        <w:wordWrap/>
        <w:overflowPunct/>
        <w:topLinePunct w:val="0"/>
        <w:autoSpaceDE w:val="0"/>
        <w:autoSpaceDN w:val="0"/>
        <w:bidi w:val="0"/>
        <w:adjustRightInd w:val="0"/>
        <w:snapToGrid w:val="0"/>
        <w:spacing w:line="500" w:lineRule="exact"/>
        <w:ind w:left="497" w:right="61" w:hanging="22"/>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D0D0D"/>
          <w:spacing w:val="-2"/>
          <w:kern w:val="0"/>
          <w:sz w:val="24"/>
          <w:szCs w:val="24"/>
          <w:highlight w:val="none"/>
          <w:lang w:val="en-US" w:eastAsia="zh-CN" w:bidi="ar-SA"/>
        </w:rPr>
        <w:t>3. Bid submission deadline (bid opening time): 14:30, December 09,2025 (Beijing time);</w:t>
      </w:r>
    </w:p>
    <w:p w14:paraId="5DCA5F34">
      <w:pPr>
        <w:keepNext w:val="0"/>
        <w:keepLines w:val="0"/>
        <w:pageBreakBefore w:val="0"/>
        <w:widowControl/>
        <w:kinsoku w:val="0"/>
        <w:wordWrap/>
        <w:overflowPunct/>
        <w:topLinePunct w:val="0"/>
        <w:autoSpaceDE w:val="0"/>
        <w:autoSpaceDN w:val="0"/>
        <w:bidi w:val="0"/>
        <w:adjustRightInd w:val="0"/>
        <w:snapToGrid w:val="0"/>
        <w:spacing w:line="500" w:lineRule="exact"/>
        <w:ind w:left="235" w:leftChars="112" w:firstLine="196" w:firstLineChars="84"/>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3"/>
          <w:kern w:val="0"/>
          <w:sz w:val="24"/>
          <w:szCs w:val="24"/>
          <w:lang w:val="en-US" w:eastAsia="zh-CN" w:bidi="ar-SA"/>
        </w:rPr>
        <w:t>4. Place of submission and bid opening: Jiangxi Chengxin Weiye Tender Consulting Co., LTD. (4th Floor, Nanchang Qingshanhu Investment Group Co., LTD., No.2119 Beijing East Road, Nanchang City, Jiangxi Province) Bid opening room;</w:t>
      </w:r>
    </w:p>
    <w:p w14:paraId="0EFAA9C8">
      <w:pPr>
        <w:keepNext w:val="0"/>
        <w:keepLines w:val="0"/>
        <w:pageBreakBefore w:val="0"/>
        <w:widowControl/>
        <w:kinsoku w:val="0"/>
        <w:wordWrap/>
        <w:overflowPunct/>
        <w:topLinePunct w:val="0"/>
        <w:autoSpaceDE w:val="0"/>
        <w:autoSpaceDN w:val="0"/>
        <w:bidi w:val="0"/>
        <w:adjustRightInd w:val="0"/>
        <w:snapToGrid w:val="0"/>
        <w:spacing w:line="500" w:lineRule="exact"/>
        <w:ind w:left="241" w:leftChars="115" w:right="120" w:firstLine="208" w:firstLineChars="9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4"/>
          <w:kern w:val="0"/>
          <w:sz w:val="24"/>
          <w:szCs w:val="24"/>
          <w:lang w:val="en-US" w:eastAsia="zh-CN" w:bidi="ar-SA"/>
        </w:rPr>
        <w:t>5. Other requirements for bidders: Bidders must complete registration on the http://www.ebnew.com (or the Electronic Trading Platform for Mechanical and Electrical Products Bidding and Tendering (http://www.chinabidding.com)) before bidding; otherwise, they will not be able to participate in the bidding. Suppliers must register on the Jiangxi Provincial Public Resources Trading Network (URL: http://jxsggzy.cn/) and obtain a Jiangxi CA digital certificate, electronic signature, and information verification before bidding. Specific requirements are detailed on the "Jiangxi Provincial Government Procurement Network" (URL: http://www.ccgp-jiangxi.gov.cn/web/). The bid evaluation results will be published on the http://www.ebnew.com, China International Bidding Network, and Jiangxi Provincial Public Resources Trading Network.</w:t>
      </w:r>
    </w:p>
    <w:p w14:paraId="0E716692">
      <w:pPr>
        <w:keepNext w:val="0"/>
        <w:keepLines w:val="0"/>
        <w:pageBreakBefore w:val="0"/>
        <w:widowControl/>
        <w:kinsoku w:val="0"/>
        <w:wordWrap/>
        <w:overflowPunct/>
        <w:topLinePunct w:val="0"/>
        <w:autoSpaceDE w:val="0"/>
        <w:autoSpaceDN w:val="0"/>
        <w:bidi w:val="0"/>
        <w:adjustRightInd w:val="0"/>
        <w:snapToGrid w:val="0"/>
        <w:spacing w:line="500" w:lineRule="exact"/>
        <w:ind w:left="244" w:leftChars="116" w:right="39" w:firstLine="231" w:firstLineChars="99"/>
        <w:textAlignment w:val="baseline"/>
        <w:rPr>
          <w:rFonts w:hint="eastAsia" w:ascii="宋体" w:hAnsi="宋体" w:eastAsia="宋体" w:cs="宋体"/>
          <w:color w:val="0D0D0D"/>
          <w:spacing w:val="-3"/>
          <w:sz w:val="24"/>
          <w:szCs w:val="24"/>
          <w:lang w:eastAsia="zh-CN"/>
        </w:rPr>
      </w:pPr>
      <w:r>
        <w:rPr>
          <w:rFonts w:hint="eastAsia" w:ascii="Times New Roman" w:hAnsi="宋体" w:eastAsia="微软雅黑" w:cs="宋体"/>
          <w:snapToGrid w:val="0"/>
          <w:color w:val="0D0D0D"/>
          <w:spacing w:val="-3"/>
          <w:kern w:val="0"/>
          <w:sz w:val="24"/>
          <w:szCs w:val="24"/>
          <w:lang w:val="en-US" w:eastAsia="zh-CN" w:bidi="ar-SA"/>
        </w:rPr>
        <w:t>6. A separate sealed electronic tender document (stamped with the official seal) must be submitted. The document should be stored on a USB drive, sealed, and stamped with the official seal. The cover must specify the procurement number, project name, and supplier name, along with the notation "electronic tender document".</w:t>
      </w:r>
    </w:p>
    <w:p w14:paraId="55C5FB47">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b/>
          <w:bCs/>
          <w:color w:val="0D0D0D"/>
          <w:spacing w:val="-4"/>
          <w:sz w:val="24"/>
          <w:szCs w:val="24"/>
          <w:lang w:eastAsia="zh-CN"/>
        </w:rPr>
      </w:pPr>
      <w:r>
        <w:rPr>
          <w:rFonts w:hint="eastAsia" w:ascii="Times New Roman" w:hAnsi="宋体" w:eastAsia="微软雅黑" w:cs="宋体"/>
          <w:b/>
          <w:bCs/>
          <w:snapToGrid w:val="0"/>
          <w:color w:val="0D0D0D"/>
          <w:spacing w:val="-4"/>
          <w:kern w:val="0"/>
          <w:sz w:val="24"/>
          <w:szCs w:val="24"/>
          <w:lang w:val="en-US" w:eastAsia="zh-CN" w:bidi="ar-SA"/>
        </w:rPr>
        <w:t>5. Contact Information</w:t>
      </w:r>
    </w:p>
    <w:p w14:paraId="410C745B">
      <w:pPr>
        <w:keepNext w:val="0"/>
        <w:keepLines w:val="0"/>
        <w:pageBreakBefore w:val="0"/>
        <w:widowControl/>
        <w:kinsoku w:val="0"/>
        <w:wordWrap/>
        <w:overflowPunct/>
        <w:topLinePunct w:val="0"/>
        <w:autoSpaceDE w:val="0"/>
        <w:autoSpaceDN w:val="0"/>
        <w:bidi w:val="0"/>
        <w:adjustRightInd w:val="0"/>
        <w:snapToGrid w:val="0"/>
        <w:spacing w:line="500" w:lineRule="exact"/>
        <w:ind w:left="24" w:firstLine="464" w:firstLineChars="20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4"/>
          <w:kern w:val="0"/>
          <w:sz w:val="24"/>
          <w:szCs w:val="24"/>
          <w:lang w:val="en-US" w:eastAsia="zh-CN" w:bidi="ar-SA"/>
        </w:rPr>
        <w:t>1. Tenderer: The First Affiliated Hospital of Nanchang University</w:t>
      </w:r>
    </w:p>
    <w:p w14:paraId="25614F51">
      <w:pPr>
        <w:keepNext w:val="0"/>
        <w:keepLines w:val="0"/>
        <w:pageBreakBefore w:val="0"/>
        <w:widowControl/>
        <w:kinsoku w:val="0"/>
        <w:wordWrap/>
        <w:overflowPunct/>
        <w:topLinePunct w:val="0"/>
        <w:autoSpaceDE w:val="0"/>
        <w:autoSpaceDN w:val="0"/>
        <w:bidi w:val="0"/>
        <w:adjustRightInd w:val="0"/>
        <w:snapToGrid w:val="0"/>
        <w:spacing w:line="500" w:lineRule="exact"/>
        <w:ind w:left="5" w:firstLine="468" w:firstLineChars="200"/>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D0D0D"/>
          <w:spacing w:val="-3"/>
          <w:kern w:val="0"/>
          <w:sz w:val="24"/>
          <w:szCs w:val="24"/>
          <w:highlight w:val="none"/>
          <w:lang w:val="en-US" w:eastAsia="zh-CN" w:bidi="ar-SA"/>
        </w:rPr>
        <w:t>Address: No.17 Yongwai Main Street, Nanchang City, Jiangxi Province</w:t>
      </w:r>
    </w:p>
    <w:p w14:paraId="525AA752">
      <w:pPr>
        <w:keepNext w:val="0"/>
        <w:keepLines w:val="0"/>
        <w:pageBreakBefore w:val="0"/>
        <w:widowControl/>
        <w:kinsoku w:val="0"/>
        <w:wordWrap/>
        <w:overflowPunct/>
        <w:topLinePunct w:val="0"/>
        <w:autoSpaceDE w:val="0"/>
        <w:autoSpaceDN w:val="0"/>
        <w:bidi w:val="0"/>
        <w:adjustRightInd w:val="0"/>
        <w:snapToGrid w:val="0"/>
        <w:spacing w:line="500" w:lineRule="exact"/>
        <w:ind w:left="6" w:firstLine="480" w:firstLineChars="200"/>
        <w:textAlignment w:val="baseline"/>
        <w:rPr>
          <w:rFonts w:hint="eastAsia" w:ascii="宋体" w:hAnsi="宋体" w:eastAsia="宋体" w:cs="宋体"/>
          <w:sz w:val="24"/>
          <w:szCs w:val="24"/>
          <w:highlight w:val="none"/>
          <w:lang w:val="en-US" w:eastAsia="zh-CN"/>
        </w:rPr>
      </w:pPr>
      <w:r>
        <w:rPr>
          <w:rFonts w:hint="eastAsia" w:ascii="Times New Roman" w:hAnsi="宋体" w:eastAsia="微软雅黑" w:cs="宋体"/>
          <w:snapToGrid w:val="0"/>
          <w:color w:val="auto"/>
          <w:kern w:val="0"/>
          <w:sz w:val="24"/>
          <w:szCs w:val="24"/>
          <w:highlight w:val="none"/>
          <w:u w:val="none"/>
          <w:lang w:val="en-US" w:eastAsia="zh-CN" w:bidi="ar-SA"/>
        </w:rPr>
        <w:t>Contact: Mr.Zhou</w:t>
      </w:r>
    </w:p>
    <w:p w14:paraId="78AF118B">
      <w:pPr>
        <w:keepNext w:val="0"/>
        <w:keepLines w:val="0"/>
        <w:pageBreakBefore w:val="0"/>
        <w:widowControl/>
        <w:kinsoku w:val="0"/>
        <w:wordWrap/>
        <w:overflowPunct/>
        <w:topLinePunct w:val="0"/>
        <w:autoSpaceDE w:val="0"/>
        <w:autoSpaceDN w:val="0"/>
        <w:bidi w:val="0"/>
        <w:adjustRightInd w:val="0"/>
        <w:snapToGrid w:val="0"/>
        <w:spacing w:line="500" w:lineRule="exact"/>
        <w:ind w:left="6" w:firstLine="476" w:firstLineChars="20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1"/>
          <w:kern w:val="0"/>
          <w:sz w:val="24"/>
          <w:szCs w:val="24"/>
          <w:lang w:val="en-US" w:eastAsia="zh-CN" w:bidi="ar-SA"/>
        </w:rPr>
        <w:t>Contact number: 0791-88692281</w:t>
      </w:r>
    </w:p>
    <w:p w14:paraId="0DA278C3">
      <w:pPr>
        <w:keepNext w:val="0"/>
        <w:keepLines w:val="0"/>
        <w:pageBreakBefore w:val="0"/>
        <w:widowControl/>
        <w:kinsoku w:val="0"/>
        <w:wordWrap/>
        <w:overflowPunct/>
        <w:topLinePunct w:val="0"/>
        <w:autoSpaceDE w:val="0"/>
        <w:autoSpaceDN w:val="0"/>
        <w:bidi w:val="0"/>
        <w:adjustRightInd w:val="0"/>
        <w:snapToGrid w:val="0"/>
        <w:spacing w:line="500" w:lineRule="exact"/>
        <w:ind w:left="1" w:firstLine="472" w:firstLineChars="20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2"/>
          <w:kern w:val="0"/>
          <w:sz w:val="24"/>
          <w:szCs w:val="24"/>
          <w:lang w:val="en-US" w:eastAsia="zh-CN" w:bidi="ar-SA"/>
        </w:rPr>
        <w:t>2. Bidding agency: Jiangxi Chengxin Weiye Bidding Consulting Co., LTD</w:t>
      </w:r>
    </w:p>
    <w:p w14:paraId="467EAB93">
      <w:pPr>
        <w:keepNext w:val="0"/>
        <w:keepLines w:val="0"/>
        <w:pageBreakBefore w:val="0"/>
        <w:widowControl/>
        <w:kinsoku w:val="0"/>
        <w:wordWrap/>
        <w:overflowPunct/>
        <w:topLinePunct w:val="0"/>
        <w:autoSpaceDE w:val="0"/>
        <w:autoSpaceDN w:val="0"/>
        <w:bidi w:val="0"/>
        <w:adjustRightInd w:val="0"/>
        <w:snapToGrid w:val="0"/>
        <w:spacing w:line="500" w:lineRule="exact"/>
        <w:ind w:left="5" w:firstLine="480" w:firstLineChars="20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kern w:val="0"/>
          <w:sz w:val="24"/>
          <w:szCs w:val="24"/>
          <w:lang w:val="en-US" w:eastAsia="zh-CN" w:bidi="ar-SA"/>
        </w:rPr>
        <w:t>Address: 4th Floor, Nanchang Qingshanhu Investment Group Co., LTD., No.2119 Beijing East Road, Nanchang City, Jiangxi Province</w:t>
      </w:r>
    </w:p>
    <w:p w14:paraId="0DEA4778">
      <w:pPr>
        <w:keepNext w:val="0"/>
        <w:keepLines w:val="0"/>
        <w:pageBreakBefore w:val="0"/>
        <w:widowControl/>
        <w:kinsoku w:val="0"/>
        <w:wordWrap/>
        <w:overflowPunct/>
        <w:topLinePunct w:val="0"/>
        <w:autoSpaceDE w:val="0"/>
        <w:autoSpaceDN w:val="0"/>
        <w:bidi w:val="0"/>
        <w:adjustRightInd w:val="0"/>
        <w:snapToGrid w:val="0"/>
        <w:spacing w:line="500" w:lineRule="exact"/>
        <w:ind w:left="23" w:firstLine="464" w:firstLineChars="200"/>
        <w:textAlignment w:val="baseline"/>
        <w:rPr>
          <w:rFonts w:hint="default" w:ascii="宋体" w:hAnsi="宋体" w:eastAsia="宋体" w:cs="宋体"/>
          <w:sz w:val="24"/>
          <w:szCs w:val="24"/>
          <w:lang w:val="en-US" w:eastAsia="zh-CN"/>
        </w:rPr>
      </w:pPr>
      <w:r>
        <w:rPr>
          <w:rFonts w:hint="eastAsia" w:ascii="Times New Roman" w:hAnsi="宋体" w:eastAsia="微软雅黑" w:cs="宋体"/>
          <w:snapToGrid w:val="0"/>
          <w:color w:val="0D0D0D"/>
          <w:spacing w:val="-4"/>
          <w:kern w:val="0"/>
          <w:sz w:val="24"/>
          <w:szCs w:val="24"/>
          <w:lang w:val="en-US" w:eastAsia="zh-CN" w:bidi="ar-SA"/>
        </w:rPr>
        <w:t>Zip code: 330000</w:t>
      </w:r>
    </w:p>
    <w:p w14:paraId="36F529DE">
      <w:pPr>
        <w:keepNext w:val="0"/>
        <w:keepLines w:val="0"/>
        <w:pageBreakBefore w:val="0"/>
        <w:widowControl/>
        <w:kinsoku w:val="0"/>
        <w:wordWrap/>
        <w:overflowPunct/>
        <w:topLinePunct w:val="0"/>
        <w:autoSpaceDE w:val="0"/>
        <w:autoSpaceDN w:val="0"/>
        <w:bidi w:val="0"/>
        <w:adjustRightInd w:val="0"/>
        <w:snapToGrid w:val="0"/>
        <w:spacing w:line="500" w:lineRule="exact"/>
        <w:ind w:left="6" w:firstLine="476" w:firstLineChars="200"/>
        <w:textAlignment w:val="baseline"/>
        <w:rPr>
          <w:rFonts w:hint="default" w:ascii="宋体" w:hAnsi="宋体" w:eastAsia="宋体" w:cs="宋体"/>
          <w:sz w:val="24"/>
          <w:szCs w:val="24"/>
          <w:lang w:val="en-US" w:eastAsia="zh-CN"/>
        </w:rPr>
      </w:pPr>
      <w:r>
        <w:rPr>
          <w:rFonts w:hint="eastAsia" w:ascii="Times New Roman" w:hAnsi="宋体" w:eastAsia="微软雅黑" w:cs="宋体"/>
          <w:snapToGrid w:val="0"/>
          <w:color w:val="0D0D0D"/>
          <w:spacing w:val="-1"/>
          <w:kern w:val="0"/>
          <w:sz w:val="24"/>
          <w:szCs w:val="24"/>
          <w:lang w:val="en-US" w:eastAsia="zh-CN" w:bidi="ar-SA"/>
        </w:rPr>
        <w:t>Contact: Yang Chen, Zhang Wei, Liu Leizhen, Chen Jian, Zhang Qian, Wang Jian</w:t>
      </w:r>
    </w:p>
    <w:p w14:paraId="1C5C5C14">
      <w:pPr>
        <w:keepNext w:val="0"/>
        <w:keepLines w:val="0"/>
        <w:pageBreakBefore w:val="0"/>
        <w:widowControl/>
        <w:kinsoku w:val="0"/>
        <w:wordWrap/>
        <w:overflowPunct/>
        <w:topLinePunct w:val="0"/>
        <w:autoSpaceDE w:val="0"/>
        <w:autoSpaceDN w:val="0"/>
        <w:bidi w:val="0"/>
        <w:adjustRightInd w:val="0"/>
        <w:snapToGrid w:val="0"/>
        <w:spacing w:line="500" w:lineRule="exact"/>
        <w:ind w:left="6" w:firstLine="476" w:firstLineChars="20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1"/>
          <w:kern w:val="0"/>
          <w:sz w:val="24"/>
          <w:szCs w:val="24"/>
          <w:lang w:val="en-US" w:eastAsia="zh-CN" w:bidi="ar-SA"/>
        </w:rPr>
        <w:t>Contact number: 0791-83810722;</w:t>
      </w:r>
    </w:p>
    <w:p w14:paraId="1604B4EB">
      <w:pPr>
        <w:keepNext w:val="0"/>
        <w:keepLines w:val="0"/>
        <w:pageBreakBefore w:val="0"/>
        <w:widowControl/>
        <w:kinsoku w:val="0"/>
        <w:wordWrap/>
        <w:overflowPunct/>
        <w:topLinePunct w:val="0"/>
        <w:autoSpaceDE w:val="0"/>
        <w:autoSpaceDN w:val="0"/>
        <w:bidi w:val="0"/>
        <w:adjustRightInd w:val="0"/>
        <w:snapToGrid w:val="0"/>
        <w:spacing w:line="500" w:lineRule="exact"/>
        <w:ind w:left="33" w:firstLine="472" w:firstLineChars="20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2"/>
          <w:kern w:val="0"/>
          <w:sz w:val="24"/>
          <w:szCs w:val="24"/>
          <w:lang w:val="en-US" w:eastAsia="zh-CN" w:bidi="ar-SA"/>
        </w:rPr>
        <w:t>Email: jxcxwygs001@126.com</w:t>
      </w:r>
    </w:p>
    <w:p w14:paraId="481704C2">
      <w:pPr>
        <w:keepNext w:val="0"/>
        <w:keepLines w:val="0"/>
        <w:pageBreakBefore w:val="0"/>
        <w:widowControl/>
        <w:kinsoku w:val="0"/>
        <w:wordWrap/>
        <w:overflowPunct/>
        <w:topLinePunct w:val="0"/>
        <w:autoSpaceDE w:val="0"/>
        <w:autoSpaceDN w:val="0"/>
        <w:bidi w:val="0"/>
        <w:adjustRightInd w:val="0"/>
        <w:snapToGrid w:val="0"/>
        <w:spacing w:line="500" w:lineRule="exact"/>
        <w:ind w:left="7"/>
        <w:textAlignment w:val="baseline"/>
        <w:rPr>
          <w:rFonts w:hint="eastAsia" w:ascii="宋体" w:hAnsi="宋体" w:eastAsia="宋体" w:cs="宋体"/>
          <w:sz w:val="24"/>
          <w:szCs w:val="24"/>
          <w:lang w:eastAsia="zh-CN"/>
        </w:rPr>
      </w:pPr>
      <w:r>
        <w:rPr>
          <w:rFonts w:hint="eastAsia" w:ascii="Times New Roman" w:hAnsi="宋体" w:eastAsia="微软雅黑" w:cs="宋体"/>
          <w:b/>
          <w:bCs/>
          <w:snapToGrid w:val="0"/>
          <w:color w:val="0D0D0D"/>
          <w:spacing w:val="-4"/>
          <w:kern w:val="0"/>
          <w:sz w:val="24"/>
          <w:szCs w:val="24"/>
          <w:lang w:val="en-US" w:eastAsia="zh-CN" w:bidi="ar-SA"/>
        </w:rPr>
        <w:t>VI. Remittance Method</w:t>
      </w:r>
    </w:p>
    <w:p w14:paraId="5FC4EB90">
      <w:pPr>
        <w:keepNext w:val="0"/>
        <w:keepLines w:val="0"/>
        <w:pageBreakBefore w:val="0"/>
        <w:widowControl/>
        <w:kinsoku w:val="0"/>
        <w:wordWrap/>
        <w:overflowPunct/>
        <w:topLinePunct w:val="0"/>
        <w:autoSpaceDE w:val="0"/>
        <w:autoSpaceDN w:val="0"/>
        <w:bidi w:val="0"/>
        <w:adjustRightInd w:val="0"/>
        <w:snapToGrid w:val="0"/>
        <w:spacing w:line="500" w:lineRule="exact"/>
        <w:ind w:left="6" w:firstLine="472" w:firstLineChars="20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2"/>
          <w:kern w:val="0"/>
          <w:sz w:val="24"/>
          <w:szCs w:val="24"/>
          <w:lang w:val="en-US" w:eastAsia="zh-CN" w:bidi="ar-SA"/>
        </w:rPr>
        <w:t>Account Name: Jiangxi Chengxin Weiye Tendering Consulting Co., LTD</w:t>
      </w:r>
    </w:p>
    <w:p w14:paraId="287A8006">
      <w:pPr>
        <w:keepNext w:val="0"/>
        <w:keepLines w:val="0"/>
        <w:pageBreakBefore w:val="0"/>
        <w:widowControl/>
        <w:kinsoku w:val="0"/>
        <w:wordWrap/>
        <w:overflowPunct/>
        <w:topLinePunct w:val="0"/>
        <w:autoSpaceDE w:val="0"/>
        <w:autoSpaceDN w:val="0"/>
        <w:bidi w:val="0"/>
        <w:adjustRightInd w:val="0"/>
        <w:snapToGrid w:val="0"/>
        <w:spacing w:line="500" w:lineRule="exact"/>
        <w:ind w:left="6" w:firstLine="512" w:firstLineChars="20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8"/>
          <w:kern w:val="0"/>
          <w:sz w:val="24"/>
          <w:szCs w:val="24"/>
          <w:lang w:val="en-US" w:eastAsia="zh-CN" w:bidi="ar-SA"/>
        </w:rPr>
        <w:t>Bank (RMB): Bank of China Nanchang Honggutan Branch Business Department</w:t>
      </w:r>
    </w:p>
    <w:p w14:paraId="6E309375">
      <w:pPr>
        <w:keepNext w:val="0"/>
        <w:keepLines w:val="0"/>
        <w:pageBreakBefore w:val="0"/>
        <w:widowControl/>
        <w:kinsoku w:val="0"/>
        <w:wordWrap/>
        <w:overflowPunct/>
        <w:topLinePunct w:val="0"/>
        <w:autoSpaceDE w:val="0"/>
        <w:autoSpaceDN w:val="0"/>
        <w:bidi w:val="0"/>
        <w:adjustRightInd w:val="0"/>
        <w:snapToGrid w:val="0"/>
        <w:spacing w:line="500" w:lineRule="exact"/>
        <w:ind w:left="6" w:firstLine="476" w:firstLineChars="20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1"/>
          <w:kern w:val="0"/>
          <w:sz w:val="24"/>
          <w:szCs w:val="24"/>
          <w:lang w:val="en-US" w:eastAsia="zh-CN" w:bidi="ar-SA"/>
        </w:rPr>
        <w:t>Bank account: 193228263586</w:t>
      </w:r>
    </w:p>
    <w:p w14:paraId="3C9A1F4A">
      <w:pPr>
        <w:spacing w:line="220" w:lineRule="auto"/>
        <w:rPr>
          <w:rFonts w:ascii="Times New Roman" w:hAnsi="Times New Roman" w:eastAsia="Times New Roman" w:cs="Times New Roman"/>
          <w:sz w:val="24"/>
          <w:szCs w:val="24"/>
        </w:rPr>
        <w:sectPr>
          <w:footerReference r:id="rId7" w:type="default"/>
          <w:pgSz w:w="11910" w:h="16840"/>
          <w:pgMar w:top="1431" w:right="1038" w:bottom="1172" w:left="1755" w:header="0" w:footer="955" w:gutter="0"/>
          <w:cols w:space="720" w:num="1"/>
        </w:sectPr>
      </w:pPr>
    </w:p>
    <w:p w14:paraId="1804BEC1">
      <w:pPr>
        <w:spacing w:before="204" w:line="227" w:lineRule="auto"/>
        <w:ind w:left="3103"/>
        <w:outlineLvl w:val="0"/>
        <w:rPr>
          <w:rFonts w:hint="eastAsia" w:ascii="黑体" w:hAnsi="黑体" w:eastAsia="黑体" w:cs="黑体"/>
          <w:sz w:val="35"/>
          <w:szCs w:val="35"/>
          <w:lang w:eastAsia="zh-CN"/>
        </w:rPr>
      </w:pPr>
      <w:bookmarkStart w:id="1" w:name="bookmark2"/>
      <w:bookmarkEnd w:id="1"/>
      <w:r>
        <w:rPr>
          <w:rFonts w:hint="eastAsia" w:ascii="Times New Roman" w:hAnsi="黑体" w:eastAsia="微软雅黑" w:cs="黑体"/>
          <w:b/>
          <w:bCs/>
          <w:snapToGrid w:val="0"/>
          <w:color w:val="000000"/>
          <w:spacing w:val="5"/>
          <w:kern w:val="0"/>
          <w:sz w:val="35"/>
          <w:szCs w:val="35"/>
          <w:lang w:val="en-US" w:eastAsia="zh-CN" w:bidi="ar-SA"/>
        </w:rPr>
        <w:t>Chapter 6 Bid Data Sheet</w:t>
      </w:r>
    </w:p>
    <w:p w14:paraId="71C5F16A">
      <w:pPr>
        <w:pStyle w:val="5"/>
        <w:spacing w:line="336" w:lineRule="auto"/>
      </w:pPr>
    </w:p>
    <w:p w14:paraId="18C08291">
      <w:pPr>
        <w:spacing w:before="78" w:line="343" w:lineRule="auto"/>
        <w:ind w:left="125" w:right="307" w:firstLine="480"/>
        <w:rPr>
          <w:rFonts w:hint="eastAsia" w:ascii="宋体" w:hAnsi="宋体" w:eastAsia="宋体" w:cs="宋体"/>
          <w:sz w:val="24"/>
          <w:szCs w:val="24"/>
          <w:lang w:eastAsia="zh-CN"/>
        </w:rPr>
      </w:pPr>
      <w:r>
        <w:rPr>
          <w:rFonts w:ascii="Times New Roman" w:eastAsia="微软雅黑"/>
        </w:rPr>
        <mc:AlternateContent>
          <mc:Choice Requires="wps">
            <w:drawing>
              <wp:anchor distT="0" distB="0" distL="114300" distR="114300" simplePos="0" relativeHeight="251659264" behindDoc="1" locked="0" layoutInCell="1" allowOverlap="1">
                <wp:simplePos x="0" y="0"/>
                <wp:positionH relativeFrom="column">
                  <wp:posOffset>5141595</wp:posOffset>
                </wp:positionH>
                <wp:positionV relativeFrom="paragraph">
                  <wp:posOffset>8195310</wp:posOffset>
                </wp:positionV>
                <wp:extent cx="591185" cy="1619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91185" cy="161925"/>
                        </a:xfrm>
                        <a:prstGeom prst="rect">
                          <a:avLst/>
                        </a:prstGeom>
                        <a:noFill/>
                        <a:ln>
                          <a:noFill/>
                        </a:ln>
                      </wps:spPr>
                      <wps:txbx>
                        <w:txbxContent>
                          <w:p w14:paraId="3B2CED08">
                            <w:pPr>
                              <w:spacing w:before="20" w:line="220" w:lineRule="auto"/>
                              <w:ind w:left="20"/>
                              <w:rPr>
                                <w:rFonts w:hint="eastAsia" w:ascii="宋体" w:hAnsi="宋体" w:eastAsia="宋体" w:cs="宋体"/>
                                <w:sz w:val="18"/>
                                <w:szCs w:val="18"/>
                                <w:highlight w:val="yellow"/>
                                <w:lang w:eastAsia="zh-CN"/>
                              </w:rPr>
                            </w:pPr>
                            <w:r>
                              <w:rPr>
                                <w:rFonts w:hint="eastAsia" w:ascii="Times New Roman" w:hAnsi="宋体" w:eastAsia="微软雅黑" w:cs="宋体"/>
                                <w:snapToGrid w:val="0"/>
                                <w:color w:val="000000"/>
                                <w:spacing w:val="-2"/>
                                <w:kern w:val="0"/>
                                <w:sz w:val="18"/>
                                <w:szCs w:val="18"/>
                                <w:highlight w:val="yellow"/>
                                <w:lang w:val="en-US" w:eastAsia="zh-CN" w:bidi="ar-SA"/>
                              </w:rPr>
                              <w:t>Bid Information Form</w:t>
                            </w:r>
                          </w:p>
                        </w:txbxContent>
                      </wps:txbx>
                      <wps:bodyPr lIns="0" tIns="0" rIns="0" bIns="0" upright="1"/>
                    </wps:wsp>
                  </a:graphicData>
                </a:graphic>
              </wp:anchor>
            </w:drawing>
          </mc:Choice>
          <mc:Fallback>
            <w:pict>
              <v:shape id="_x0000_s1026" o:spid="_x0000_s1026" o:spt="202" type="#_x0000_t202" style="position:absolute;left:0pt;margin-left:404.85pt;margin-top:645.3pt;height:12.75pt;width:46.55pt;z-index:-251657216;mso-width-relative:page;mso-height-relative:page;" filled="f" stroked="f" coordsize="21600,21600" o:gfxdata="UEsDBAoAAAAAAIdO4kAAAAAAAAAAAAAAAAAEAAAAZHJzL1BLAwQUAAAACACHTuJA848UEtoAAAAN&#10;AQAADwAAAGRycy9kb3ducmV2LnhtbE2PzU7DMBCE70i8g7VI3KidIIUmxKkQghMSIg0Hjk6yTazG&#10;6xC7P7w9y4ked+bT7Ey5ObtJHHEJ1pOGZKVAIHW+tzRo+Gxe79YgQjTUm8kTavjBAJvq+qo0Re9P&#10;VONxGwfBIRQKo2GMcS6kDN2IzoSVn5HY2/nFmcjnMsh+MScOd5NMlcqkM5b4w2hmfB6x228PTsPT&#10;F9Uv9vu9/ah3tW2aXNFbttf69iZRjyAinuM/DH/1uTpU3Kn1B+qDmDSsVf7AKBtprjIQjOQq5TUt&#10;S/dJloCsSnm5ovoFUEsDBBQAAAAIAIdO4kCfzFE2ugEAAHEDAAAOAAAAZHJzL2Uyb0RvYy54bWyt&#10;U0tu2zAQ3RfoHQjua1oGHCSC5QCBkaJA0RZIewCaIi0C/GFIW/IF2ht01U33PZfP0SElO2m6ySIb&#10;ajQzevPeG2p1O1hDDhKi9q6h1WxOiXTCt9rtGvrt6/27a0pi4q7lxjvZ0KOM9Hb99s2qD7Vc+M6b&#10;VgJBEBfrPjS0SynUjEXRScvjzAfpsKg8WJ7wFXasBd4jujVsMZ9fsd5DG8ALGSNmN2ORTojwEkCv&#10;lBZy48XeSpdGVJCGJ5QUOx0iXRe2SkmRPisVZSKmoag0lROHYLzNJ1uveL0DHjotJgr8JRSeabJc&#10;Oxx6gdrwxMke9H9QVgvw0as0E96yUUhxBFVU82fePHQ8yKIFrY7hYnp8PVjx6fAFiG7xJlDiuMWF&#10;n37+OP36c/r9nVTZnj7EGrseAval4c4PuXXKR0xm1YMCm5+oh2AdzT1ezJVDIgKTy5uqul5SIrBU&#10;XVU3i2VGYY8fB4jpvfSW5KChgLsrlvLDx5jG1nNLnuX8vTYG87w27p8EYuYMy8xHhjlKw3aYaG99&#10;e0Q15oNDJ/OtOAdwDrbnYB9A7zqkUzQXSNxE4T3dmrzqp+9l8OOfsv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848UEtoAAAANAQAADwAAAAAAAAABACAAAAAiAAAAZHJzL2Rvd25yZXYueG1sUEsB&#10;AhQAFAAAAAgAh07iQJ/MUTa6AQAAcQMAAA4AAAAAAAAAAQAgAAAAKQEAAGRycy9lMm9Eb2MueG1s&#10;UEsFBgAAAAAGAAYAWQEAAFUFAAAAAA==&#10;">
                <v:fill on="f" focussize="0,0"/>
                <v:stroke on="f"/>
                <v:imagedata o:title=""/>
                <o:lock v:ext="edit" aspectratio="f"/>
                <v:textbox inset="0mm,0mm,0mm,0mm">
                  <w:txbxContent>
                    <w:p w14:paraId="3B2CED08">
                      <w:pPr>
                        <w:spacing w:before="20" w:line="220" w:lineRule="auto"/>
                        <w:ind w:left="20"/>
                        <w:rPr>
                          <w:rFonts w:hint="eastAsia" w:ascii="宋体" w:hAnsi="宋体" w:eastAsia="宋体" w:cs="宋体"/>
                          <w:sz w:val="18"/>
                          <w:szCs w:val="18"/>
                          <w:highlight w:val="yellow"/>
                          <w:lang w:eastAsia="zh-CN"/>
                        </w:rPr>
                      </w:pPr>
                      <w:r>
                        <w:rPr>
                          <w:rFonts w:hint="eastAsia" w:ascii="Times New Roman" w:hAnsi="宋体" w:eastAsia="微软雅黑" w:cs="宋体"/>
                          <w:snapToGrid w:val="0"/>
                          <w:color w:val="000000"/>
                          <w:spacing w:val="-2"/>
                          <w:kern w:val="0"/>
                          <w:sz w:val="18"/>
                          <w:szCs w:val="18"/>
                          <w:highlight w:val="yellow"/>
                          <w:lang w:val="en-US" w:eastAsia="zh-CN" w:bidi="ar-SA"/>
                        </w:rPr>
                        <w:t>Bid Information Form</w:t>
                      </w:r>
                    </w:p>
                  </w:txbxContent>
                </v:textbox>
              </v:shape>
            </w:pict>
          </mc:Fallback>
        </mc:AlternateContent>
      </w:r>
      <w:r>
        <w:rPr>
          <w:rFonts w:hint="eastAsia" w:ascii="Times New Roman" w:hAnsi="宋体" w:eastAsia="微软雅黑" w:cs="宋体"/>
          <w:snapToGrid w:val="0"/>
          <w:color w:val="000000"/>
          <w:spacing w:val="-2"/>
          <w:kern w:val="0"/>
          <w:sz w:val="24"/>
          <w:szCs w:val="24"/>
          <w:lang w:val="en-US" w:eastAsia="zh-CN" w:bidi="ar-SA"/>
        </w:rPr>
        <w:t>The specific information about the goods to be purchased in this table is a specific supplement and modification to the instructions to the bidder. In case of contradiction, this information sheet shall prevail.</w:t>
      </w:r>
    </w:p>
    <w:tbl>
      <w:tblPr>
        <w:tblStyle w:val="11"/>
        <w:tblW w:w="9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7"/>
        <w:gridCol w:w="8423"/>
      </w:tblGrid>
      <w:tr w14:paraId="7EE2F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057" w:type="dxa"/>
            <w:vAlign w:val="center"/>
          </w:tcPr>
          <w:p w14:paraId="3F62624D">
            <w:pPr>
              <w:pStyle w:val="12"/>
              <w:spacing w:before="79" w:line="219" w:lineRule="auto"/>
              <w:ind w:left="120"/>
              <w:jc w:val="center"/>
              <w:rPr>
                <w:rFonts w:hint="eastAsia" w:eastAsia="宋体"/>
                <w:lang w:eastAsia="zh-CN"/>
              </w:rPr>
            </w:pPr>
            <w:r>
              <w:rPr>
                <w:rFonts w:hint="eastAsia" w:ascii="Times New Roman" w:hAnsi="宋体" w:eastAsia="微软雅黑" w:cs="宋体"/>
                <w:b/>
                <w:bCs/>
                <w:snapToGrid w:val="0"/>
                <w:color w:val="000000"/>
                <w:spacing w:val="-6"/>
                <w:kern w:val="0"/>
                <w:sz w:val="24"/>
                <w:szCs w:val="24"/>
                <w:lang w:val="en-US" w:eastAsia="zh-CN" w:bidi="ar-SA"/>
              </w:rPr>
              <w:t>regulation number</w:t>
            </w:r>
          </w:p>
        </w:tc>
        <w:tc>
          <w:tcPr>
            <w:tcW w:w="8423" w:type="dxa"/>
            <w:vAlign w:val="center"/>
          </w:tcPr>
          <w:p w14:paraId="2A2E954B">
            <w:pPr>
              <w:pStyle w:val="12"/>
              <w:spacing w:before="45" w:line="220" w:lineRule="auto"/>
              <w:ind w:left="3971"/>
              <w:jc w:val="left"/>
              <w:rPr>
                <w:rFonts w:hint="eastAsia" w:eastAsia="宋体"/>
                <w:sz w:val="28"/>
                <w:szCs w:val="28"/>
                <w:lang w:eastAsia="zh-CN"/>
              </w:rPr>
            </w:pPr>
            <w:r>
              <w:rPr>
                <w:rFonts w:hint="eastAsia" w:ascii="Times New Roman" w:hAnsi="宋体" w:eastAsia="微软雅黑" w:cs="宋体"/>
                <w:b/>
                <w:bCs/>
                <w:snapToGrid w:val="0"/>
                <w:color w:val="000000"/>
                <w:spacing w:val="-25"/>
                <w:kern w:val="0"/>
                <w:sz w:val="28"/>
                <w:szCs w:val="28"/>
                <w:lang w:val="en-US" w:eastAsia="zh-CN" w:bidi="ar-SA"/>
              </w:rPr>
              <w:t>content</w:t>
            </w:r>
          </w:p>
        </w:tc>
      </w:tr>
      <w:tr w14:paraId="2263D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480" w:type="dxa"/>
            <w:gridSpan w:val="2"/>
            <w:vAlign w:val="top"/>
          </w:tcPr>
          <w:p w14:paraId="7C68637B">
            <w:pPr>
              <w:pStyle w:val="12"/>
              <w:spacing w:before="42" w:line="220" w:lineRule="auto"/>
              <w:ind w:left="4120"/>
              <w:rPr>
                <w:rFonts w:hint="eastAsia" w:eastAsia="宋体"/>
                <w:sz w:val="28"/>
                <w:szCs w:val="28"/>
                <w:lang w:eastAsia="zh-CN"/>
              </w:rPr>
            </w:pPr>
            <w:r>
              <w:rPr>
                <w:rFonts w:hint="eastAsia" w:ascii="Times New Roman" w:hAnsi="宋体" w:eastAsia="微软雅黑" w:cs="宋体"/>
                <w:b/>
                <w:bCs/>
                <w:snapToGrid w:val="0"/>
                <w:color w:val="000000"/>
                <w:spacing w:val="-16"/>
                <w:kern w:val="0"/>
                <w:sz w:val="28"/>
                <w:szCs w:val="28"/>
                <w:lang w:val="en-US" w:eastAsia="zh-CN" w:bidi="ar-SA"/>
              </w:rPr>
              <w:t>I. Description</w:t>
            </w:r>
          </w:p>
        </w:tc>
      </w:tr>
      <w:tr w14:paraId="1DF16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57" w:type="dxa"/>
            <w:vMerge w:val="restart"/>
            <w:tcBorders>
              <w:bottom w:val="nil"/>
            </w:tcBorders>
            <w:vAlign w:val="center"/>
          </w:tcPr>
          <w:p w14:paraId="605A69B6">
            <w:pPr>
              <w:pStyle w:val="12"/>
              <w:spacing w:before="78" w:line="239" w:lineRule="auto"/>
              <w:jc w:val="center"/>
              <w:rPr>
                <w:rFonts w:hint="eastAsia" w:eastAsia="宋体"/>
                <w:lang w:eastAsia="zh-CN"/>
              </w:rPr>
            </w:pPr>
            <w:r>
              <w:rPr>
                <w:rFonts w:hint="eastAsia" w:ascii="Times New Roman" w:hAnsi="宋体" w:eastAsia="微软雅黑" w:cs="宋体"/>
                <w:snapToGrid w:val="0"/>
                <w:color w:val="000000"/>
                <w:spacing w:val="-10"/>
                <w:kern w:val="0"/>
                <w:sz w:val="24"/>
                <w:szCs w:val="24"/>
                <w:lang w:val="en-US" w:eastAsia="zh-CN" w:bidi="ar-SA"/>
              </w:rPr>
              <w:t>1.2</w:t>
            </w:r>
          </w:p>
        </w:tc>
        <w:tc>
          <w:tcPr>
            <w:tcW w:w="8423" w:type="dxa"/>
            <w:vAlign w:val="center"/>
          </w:tcPr>
          <w:p w14:paraId="5FBFD88D">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6"/>
              <w:jc w:val="left"/>
              <w:textAlignment w:val="baseline"/>
              <w:rPr>
                <w:rFonts w:hint="eastAsia" w:eastAsia="宋体"/>
                <w:lang w:eastAsia="zh-CN"/>
              </w:rPr>
            </w:pPr>
            <w:r>
              <w:rPr>
                <w:rFonts w:hint="eastAsia" w:ascii="Times New Roman" w:hAnsi="宋体" w:eastAsia="微软雅黑" w:cs="宋体"/>
                <w:snapToGrid w:val="0"/>
                <w:color w:val="000000"/>
                <w:spacing w:val="-1"/>
                <w:kern w:val="0"/>
                <w:sz w:val="24"/>
                <w:szCs w:val="24"/>
                <w:lang w:val="en-US" w:eastAsia="zh-CN" w:bidi="ar-SA"/>
              </w:rPr>
              <w:t>Project Name: Nanchang University First Affiliated Hospital's Introduction of a Multi-functional Enzyme Marking System</w:t>
            </w:r>
          </w:p>
          <w:p w14:paraId="2E55EC10">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hint="eastAsia" w:eastAsia="宋体"/>
                <w:lang w:eastAsia="zh-CN"/>
              </w:rPr>
            </w:pPr>
            <w:r>
              <w:rPr>
                <w:rFonts w:hint="eastAsia" w:ascii="Times New Roman" w:hAnsi="宋体" w:eastAsia="微软雅黑" w:cs="宋体"/>
                <w:snapToGrid w:val="0"/>
                <w:color w:val="000000"/>
                <w:spacing w:val="-1"/>
                <w:kern w:val="0"/>
                <w:sz w:val="24"/>
                <w:szCs w:val="24"/>
                <w:lang w:val="en-US" w:eastAsia="zh-CN" w:bidi="ar-SA"/>
              </w:rPr>
              <w:t>Bidding number: 1493-256110111135</w:t>
            </w:r>
          </w:p>
        </w:tc>
      </w:tr>
      <w:tr w14:paraId="16E11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1057" w:type="dxa"/>
            <w:vMerge w:val="continue"/>
            <w:tcBorders>
              <w:top w:val="nil"/>
              <w:bottom w:val="nil"/>
            </w:tcBorders>
            <w:vAlign w:val="top"/>
          </w:tcPr>
          <w:p w14:paraId="25CA582C">
            <w:pPr>
              <w:jc w:val="center"/>
              <w:rPr>
                <w:rFonts w:ascii="Arial"/>
                <w:sz w:val="21"/>
              </w:rPr>
            </w:pPr>
          </w:p>
        </w:tc>
        <w:tc>
          <w:tcPr>
            <w:tcW w:w="8423" w:type="dxa"/>
            <w:vAlign w:val="center"/>
          </w:tcPr>
          <w:p w14:paraId="0ED9314D">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6"/>
              <w:jc w:val="left"/>
              <w:textAlignment w:val="baseline"/>
              <w:rPr>
                <w:rFonts w:hint="eastAsia" w:ascii="宋体" w:hAnsi="宋体" w:eastAsia="宋体" w:cs="宋体"/>
                <w:spacing w:val="-1"/>
                <w:lang w:eastAsia="zh-CN"/>
              </w:rPr>
            </w:pPr>
            <w:r>
              <w:rPr>
                <w:rFonts w:hint="eastAsia" w:ascii="Times New Roman" w:hAnsi="宋体" w:eastAsia="微软雅黑" w:cs="宋体"/>
                <w:snapToGrid w:val="0"/>
                <w:color w:val="000000"/>
                <w:spacing w:val="-1"/>
                <w:kern w:val="0"/>
                <w:sz w:val="24"/>
                <w:szCs w:val="24"/>
                <w:lang w:val="en-US" w:eastAsia="zh-CN" w:bidi="ar-SA"/>
              </w:rPr>
              <w:t>Name of purchaser: First Affiliated Hospital of Nanchang University</w:t>
            </w:r>
          </w:p>
          <w:p w14:paraId="0E2E4B7F">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6"/>
              <w:jc w:val="left"/>
              <w:textAlignment w:val="baseline"/>
              <w:rPr>
                <w:rFonts w:hint="eastAsia" w:ascii="宋体" w:hAnsi="宋体" w:eastAsia="宋体" w:cs="宋体"/>
                <w:spacing w:val="-1"/>
                <w:lang w:eastAsia="zh-CN"/>
              </w:rPr>
            </w:pPr>
            <w:r>
              <w:rPr>
                <w:rFonts w:hint="eastAsia" w:ascii="Times New Roman" w:hAnsi="宋体" w:eastAsia="微软雅黑" w:cs="宋体"/>
                <w:snapToGrid w:val="0"/>
                <w:color w:val="000000"/>
                <w:spacing w:val="-1"/>
                <w:kern w:val="0"/>
                <w:sz w:val="24"/>
                <w:szCs w:val="24"/>
                <w:lang w:val="en-US" w:eastAsia="zh-CN" w:bidi="ar-SA"/>
              </w:rPr>
              <w:t>Address of purchaser: No.17 Yongwai Main Street, Nanchang City, Jiangxi Province</w:t>
            </w:r>
          </w:p>
          <w:p w14:paraId="48214216">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6"/>
              <w:jc w:val="left"/>
              <w:textAlignment w:val="baseline"/>
              <w:rPr>
                <w:rFonts w:hint="eastAsia" w:ascii="宋体" w:hAnsi="宋体" w:eastAsia="宋体" w:cs="宋体"/>
                <w:spacing w:val="-1"/>
                <w:lang w:eastAsia="zh-CN"/>
              </w:rPr>
            </w:pPr>
            <w:r>
              <w:rPr>
                <w:rFonts w:hint="eastAsia" w:ascii="Times New Roman" w:hAnsi="宋体" w:eastAsia="微软雅黑" w:cs="宋体"/>
                <w:snapToGrid w:val="0"/>
                <w:color w:val="000000"/>
                <w:spacing w:val="-1"/>
                <w:kern w:val="0"/>
                <w:sz w:val="24"/>
                <w:szCs w:val="24"/>
                <w:lang w:val="en-US" w:eastAsia="zh-CN" w:bidi="ar-SA"/>
              </w:rPr>
              <w:t>Contact number of purchaser: 0791-88692281</w:t>
            </w:r>
          </w:p>
        </w:tc>
      </w:tr>
      <w:tr w14:paraId="7937B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5" w:hRule="atLeast"/>
        </w:trPr>
        <w:tc>
          <w:tcPr>
            <w:tcW w:w="1057" w:type="dxa"/>
            <w:vMerge w:val="continue"/>
            <w:tcBorders>
              <w:top w:val="nil"/>
            </w:tcBorders>
            <w:vAlign w:val="top"/>
          </w:tcPr>
          <w:p w14:paraId="07A073B6">
            <w:pPr>
              <w:jc w:val="center"/>
              <w:rPr>
                <w:rFonts w:ascii="Arial"/>
                <w:sz w:val="21"/>
              </w:rPr>
            </w:pPr>
          </w:p>
        </w:tc>
        <w:tc>
          <w:tcPr>
            <w:tcW w:w="8423" w:type="dxa"/>
            <w:vAlign w:val="top"/>
          </w:tcPr>
          <w:p w14:paraId="4781E9E4">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6"/>
              <w:jc w:val="left"/>
              <w:textAlignment w:val="baseline"/>
              <w:rPr>
                <w:rFonts w:hint="eastAsia" w:ascii="宋体" w:hAnsi="宋体" w:eastAsia="宋体" w:cs="宋体"/>
                <w:spacing w:val="-1"/>
                <w:lang w:eastAsia="zh-CN"/>
              </w:rPr>
            </w:pPr>
            <w:r>
              <w:rPr>
                <w:rFonts w:hint="eastAsia" w:ascii="Times New Roman" w:hAnsi="宋体" w:eastAsia="微软雅黑" w:cs="宋体"/>
                <w:snapToGrid w:val="0"/>
                <w:color w:val="000000"/>
                <w:spacing w:val="-1"/>
                <w:kern w:val="0"/>
                <w:sz w:val="24"/>
                <w:szCs w:val="24"/>
                <w:lang w:val="en-US" w:eastAsia="zh-CN" w:bidi="ar-SA"/>
              </w:rPr>
              <w:t>Procurement agency: Jiangxi Chengxin Weiye Tender Consulting Co., LTD</w:t>
            </w:r>
          </w:p>
          <w:p w14:paraId="381A636B">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6"/>
              <w:jc w:val="left"/>
              <w:textAlignment w:val="baseline"/>
              <w:rPr>
                <w:rFonts w:hint="eastAsia" w:ascii="宋体" w:hAnsi="宋体" w:eastAsia="宋体" w:cs="宋体"/>
                <w:spacing w:val="-1"/>
                <w:lang w:eastAsia="zh-CN"/>
              </w:rPr>
            </w:pPr>
            <w:r>
              <w:rPr>
                <w:rFonts w:hint="eastAsia" w:ascii="Times New Roman" w:hAnsi="宋体" w:eastAsia="微软雅黑" w:cs="宋体"/>
                <w:snapToGrid w:val="0"/>
                <w:color w:val="000000"/>
                <w:spacing w:val="-1"/>
                <w:kern w:val="0"/>
                <w:sz w:val="24"/>
                <w:szCs w:val="24"/>
                <w:lang w:val="en-US" w:eastAsia="zh-CN" w:bidi="ar-SA"/>
              </w:rPr>
              <w:t>Address: 4th Floor, Nanchang Qingshanhu Investment Group Co., LTD., No.2119 Beijing East Road, Nanchang City, Jiangxi Province</w:t>
            </w:r>
          </w:p>
          <w:p w14:paraId="35E0A890">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6"/>
              <w:jc w:val="left"/>
              <w:textAlignment w:val="baseline"/>
              <w:rPr>
                <w:rFonts w:hint="eastAsia" w:ascii="宋体" w:hAnsi="宋体" w:eastAsia="宋体" w:cs="宋体"/>
                <w:spacing w:val="-1"/>
                <w:lang w:eastAsia="zh-CN"/>
              </w:rPr>
            </w:pPr>
            <w:r>
              <w:rPr>
                <w:rFonts w:hint="eastAsia" w:ascii="Times New Roman" w:hAnsi="宋体" w:eastAsia="微软雅黑" w:cs="宋体"/>
                <w:snapToGrid w:val="0"/>
                <w:color w:val="0D0D0D"/>
                <w:spacing w:val="8"/>
                <w:kern w:val="0"/>
                <w:sz w:val="24"/>
                <w:szCs w:val="24"/>
                <w:lang w:val="en-US" w:eastAsia="zh-CN" w:bidi="ar-SA"/>
              </w:rPr>
              <w:t>Bank: Bank of China Nanchang Honggutan Branch</w:t>
            </w:r>
          </w:p>
          <w:p w14:paraId="43CEB490">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6"/>
              <w:jc w:val="left"/>
              <w:textAlignment w:val="baseline"/>
              <w:rPr>
                <w:rFonts w:hint="eastAsia" w:ascii="宋体" w:hAnsi="宋体" w:eastAsia="宋体" w:cs="宋体"/>
                <w:spacing w:val="-1"/>
                <w:lang w:eastAsia="zh-CN"/>
              </w:rPr>
            </w:pPr>
            <w:r>
              <w:rPr>
                <w:rFonts w:hint="eastAsia" w:ascii="Times New Roman" w:hAnsi="宋体" w:eastAsia="微软雅黑" w:cs="宋体"/>
                <w:snapToGrid w:val="0"/>
                <w:color w:val="0D0D0D"/>
                <w:spacing w:val="-1"/>
                <w:kern w:val="0"/>
                <w:sz w:val="24"/>
                <w:szCs w:val="24"/>
                <w:lang w:val="en-US" w:eastAsia="zh-CN" w:bidi="ar-SA"/>
              </w:rPr>
              <w:t>Account number: 193228263586</w:t>
            </w:r>
          </w:p>
        </w:tc>
      </w:tr>
      <w:tr w14:paraId="0BDB9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057" w:type="dxa"/>
            <w:vAlign w:val="center"/>
          </w:tcPr>
          <w:p w14:paraId="6AE70E2A">
            <w:pPr>
              <w:pStyle w:val="12"/>
              <w:spacing w:before="35" w:line="239" w:lineRule="auto"/>
              <w:ind w:left="135"/>
              <w:jc w:val="center"/>
              <w:rPr>
                <w:rFonts w:hint="eastAsia" w:eastAsia="宋体"/>
                <w:lang w:eastAsia="zh-CN"/>
              </w:rPr>
            </w:pPr>
            <w:r>
              <w:rPr>
                <w:rFonts w:hint="eastAsia" w:ascii="Times New Roman" w:hAnsi="宋体" w:eastAsia="微软雅黑" w:cs="宋体"/>
                <w:snapToGrid w:val="0"/>
                <w:color w:val="000000"/>
                <w:spacing w:val="-10"/>
                <w:kern w:val="0"/>
                <w:sz w:val="24"/>
                <w:szCs w:val="24"/>
                <w:lang w:val="en-US" w:eastAsia="zh-CN" w:bidi="ar-SA"/>
              </w:rPr>
              <w:t>1.3</w:t>
            </w:r>
          </w:p>
        </w:tc>
        <w:tc>
          <w:tcPr>
            <w:tcW w:w="8423" w:type="dxa"/>
            <w:vAlign w:val="center"/>
          </w:tcPr>
          <w:p w14:paraId="15B2748C">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53"/>
              <w:jc w:val="left"/>
              <w:textAlignment w:val="baseline"/>
              <w:rPr>
                <w:rFonts w:hint="eastAsia" w:eastAsia="宋体"/>
                <w:lang w:eastAsia="zh-CN"/>
              </w:rPr>
            </w:pPr>
            <w:r>
              <w:rPr>
                <w:rFonts w:hint="eastAsia" w:ascii="Times New Roman" w:hAnsi="宋体" w:eastAsia="微软雅黑" w:cs="宋体"/>
                <w:snapToGrid w:val="0"/>
                <w:color w:val="000000"/>
                <w:spacing w:val="-10"/>
                <w:kern w:val="0"/>
                <w:sz w:val="24"/>
                <w:szCs w:val="24"/>
                <w:lang w:val="en-US" w:eastAsia="zh-CN" w:bidi="ar-SA"/>
              </w:rPr>
              <w:t>funds in the hands of the localities 。</w:t>
            </w:r>
          </w:p>
        </w:tc>
      </w:tr>
      <w:tr w14:paraId="4C5C1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057" w:type="dxa"/>
            <w:vAlign w:val="top"/>
          </w:tcPr>
          <w:p w14:paraId="3E63D186">
            <w:pPr>
              <w:spacing w:line="422" w:lineRule="auto"/>
              <w:jc w:val="center"/>
              <w:rPr>
                <w:rFonts w:ascii="Arial"/>
                <w:sz w:val="21"/>
              </w:rPr>
            </w:pPr>
          </w:p>
          <w:p w14:paraId="409B5C1D">
            <w:pPr>
              <w:pStyle w:val="12"/>
              <w:spacing w:before="78" w:line="239" w:lineRule="auto"/>
              <w:ind w:left="121"/>
              <w:jc w:val="center"/>
              <w:rPr>
                <w:rFonts w:hint="eastAsia" w:eastAsia="宋体"/>
                <w:lang w:eastAsia="zh-CN"/>
              </w:rPr>
            </w:pPr>
            <w:r>
              <w:rPr>
                <w:rFonts w:hint="eastAsia" w:ascii="Times New Roman" w:hAnsi="宋体" w:eastAsia="微软雅黑" w:cs="宋体"/>
                <w:snapToGrid w:val="0"/>
                <w:color w:val="000000"/>
                <w:spacing w:val="-5"/>
                <w:kern w:val="0"/>
                <w:sz w:val="24"/>
                <w:szCs w:val="24"/>
                <w:lang w:val="en-US" w:eastAsia="zh-CN" w:bidi="ar-SA"/>
              </w:rPr>
              <w:t>2.2</w:t>
            </w:r>
          </w:p>
        </w:tc>
        <w:tc>
          <w:tcPr>
            <w:tcW w:w="8423" w:type="dxa"/>
            <w:vAlign w:val="top"/>
          </w:tcPr>
          <w:p w14:paraId="5C30F7E7">
            <w:pPr>
              <w:pStyle w:val="12"/>
              <w:keepNext w:val="0"/>
              <w:keepLines w:val="0"/>
              <w:pageBreakBefore w:val="0"/>
              <w:widowControl/>
              <w:kinsoku w:val="0"/>
              <w:wordWrap/>
              <w:overflowPunct/>
              <w:topLinePunct w:val="0"/>
              <w:autoSpaceDE w:val="0"/>
              <w:autoSpaceDN w:val="0"/>
              <w:bidi w:val="0"/>
              <w:adjustRightInd w:val="0"/>
              <w:snapToGrid w:val="0"/>
              <w:spacing w:before="38" w:line="500" w:lineRule="exact"/>
              <w:ind w:left="113" w:right="155" w:firstLine="13"/>
              <w:textAlignment w:val="baseline"/>
              <w:rPr>
                <w:rFonts w:hint="default" w:eastAsia="宋体"/>
                <w:lang w:val="en-US" w:eastAsia="zh-CN"/>
              </w:rPr>
            </w:pPr>
            <w:r>
              <w:rPr>
                <w:rFonts w:hint="eastAsia" w:ascii="Times New Roman" w:hAnsi="宋体" w:eastAsia="微软雅黑" w:cs="宋体"/>
                <w:snapToGrid w:val="0"/>
                <w:color w:val="000000"/>
                <w:spacing w:val="-2"/>
                <w:kern w:val="0"/>
                <w:sz w:val="24"/>
                <w:szCs w:val="24"/>
                <w:lang w:val="en-US" w:eastAsia="zh-CN" w:bidi="ar-SA"/>
              </w:rPr>
              <w:t>Unless otherwise specified, any legal person or other organization from the People's Republic of China or any country or region with normal trade relations with the People's Republic of China (hereinafter referred to as "qualified source country/region") is eligible to bid.</w:t>
            </w:r>
          </w:p>
        </w:tc>
      </w:tr>
      <w:tr w14:paraId="0B0D4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057" w:type="dxa"/>
            <w:vAlign w:val="top"/>
          </w:tcPr>
          <w:p w14:paraId="5F76858E">
            <w:pPr>
              <w:spacing w:line="423" w:lineRule="auto"/>
              <w:jc w:val="center"/>
              <w:rPr>
                <w:rFonts w:ascii="Arial"/>
                <w:sz w:val="21"/>
              </w:rPr>
            </w:pPr>
          </w:p>
          <w:p w14:paraId="082C4610">
            <w:pPr>
              <w:pStyle w:val="12"/>
              <w:spacing w:before="78" w:line="239" w:lineRule="auto"/>
              <w:ind w:left="121"/>
              <w:jc w:val="center"/>
              <w:rPr>
                <w:rFonts w:hint="eastAsia" w:eastAsia="宋体"/>
                <w:lang w:eastAsia="zh-CN"/>
              </w:rPr>
            </w:pPr>
            <w:r>
              <w:rPr>
                <w:rFonts w:hint="eastAsia" w:ascii="Times New Roman" w:hAnsi="宋体" w:eastAsia="微软雅黑" w:cs="宋体"/>
                <w:snapToGrid w:val="0"/>
                <w:color w:val="000000"/>
                <w:spacing w:val="-5"/>
                <w:kern w:val="0"/>
                <w:sz w:val="24"/>
                <w:szCs w:val="24"/>
                <w:lang w:val="en-US" w:eastAsia="zh-CN" w:bidi="ar-SA"/>
              </w:rPr>
              <w:t>2.8</w:t>
            </w:r>
          </w:p>
        </w:tc>
        <w:tc>
          <w:tcPr>
            <w:tcW w:w="8423" w:type="dxa"/>
            <w:vAlign w:val="top"/>
          </w:tcPr>
          <w:p w14:paraId="1DBD039C">
            <w:pPr>
              <w:pStyle w:val="12"/>
              <w:spacing w:before="37" w:line="348" w:lineRule="auto"/>
              <w:ind w:left="100" w:right="270" w:firstLine="14"/>
              <w:rPr>
                <w:rFonts w:hint="eastAsia" w:eastAsia="宋体"/>
                <w:lang w:eastAsia="zh-CN"/>
              </w:rPr>
            </w:pPr>
            <w:r>
              <w:rPr>
                <w:rFonts w:hint="eastAsia" w:ascii="Times New Roman" w:hAnsi="宋体" w:eastAsia="微软雅黑" w:cs="宋体"/>
                <w:b/>
                <w:bCs/>
                <w:snapToGrid w:val="0"/>
                <w:color w:val="000000"/>
                <w:spacing w:val="-2"/>
                <w:kern w:val="0"/>
                <w:sz w:val="24"/>
                <w:szCs w:val="24"/>
                <w:lang w:val="en-US" w:eastAsia="zh-CN" w:bidi="ar-SA"/>
              </w:rPr>
              <w:t>Bidders shall successfully register on the China International Bidding Network (hereinafter referred to as "the Bidding Network", website: http://www.chinabidding.com) before the bid submission deadline specified in the bidding documents. Otherwise, bidders will not be able to enter the bidding process, and they shall bear the consequences thereof.</w:t>
            </w:r>
          </w:p>
        </w:tc>
      </w:tr>
      <w:tr w14:paraId="1E6FB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480" w:type="dxa"/>
            <w:gridSpan w:val="2"/>
            <w:vAlign w:val="top"/>
          </w:tcPr>
          <w:p w14:paraId="4A97EBEC">
            <w:pPr>
              <w:pStyle w:val="12"/>
              <w:spacing w:before="43" w:line="220" w:lineRule="auto"/>
              <w:ind w:left="3909"/>
              <w:rPr>
                <w:rFonts w:hint="eastAsia" w:eastAsia="宋体"/>
                <w:sz w:val="28"/>
                <w:szCs w:val="28"/>
                <w:lang w:eastAsia="zh-CN"/>
              </w:rPr>
            </w:pPr>
            <w:r>
              <w:rPr>
                <w:rFonts w:hint="eastAsia" w:ascii="Times New Roman" w:hAnsi="宋体" w:eastAsia="微软雅黑" w:cs="宋体"/>
                <w:b/>
                <w:bCs/>
                <w:snapToGrid w:val="0"/>
                <w:color w:val="000000"/>
                <w:spacing w:val="-5"/>
                <w:kern w:val="0"/>
                <w:sz w:val="28"/>
                <w:szCs w:val="28"/>
                <w:lang w:val="en-US" w:eastAsia="zh-CN" w:bidi="ar-SA"/>
              </w:rPr>
              <w:t>II. Bidding Documents</w:t>
            </w:r>
          </w:p>
        </w:tc>
      </w:tr>
      <w:tr w14:paraId="7561B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057" w:type="dxa"/>
            <w:vAlign w:val="center"/>
          </w:tcPr>
          <w:p w14:paraId="032A9384">
            <w:pPr>
              <w:pStyle w:val="12"/>
              <w:spacing w:before="78" w:line="239" w:lineRule="auto"/>
              <w:jc w:val="center"/>
              <w:rPr>
                <w:rFonts w:hint="eastAsia" w:eastAsia="宋体"/>
                <w:lang w:eastAsia="zh-CN"/>
              </w:rPr>
            </w:pPr>
            <w:r>
              <w:rPr>
                <w:rFonts w:hint="eastAsia" w:ascii="Times New Roman" w:hAnsi="宋体" w:eastAsia="微软雅黑" w:cs="宋体"/>
                <w:snapToGrid w:val="0"/>
                <w:color w:val="000000"/>
                <w:spacing w:val="-5"/>
                <w:kern w:val="0"/>
                <w:sz w:val="24"/>
                <w:szCs w:val="24"/>
                <w:lang w:val="en-US" w:eastAsia="zh-CN" w:bidi="ar-SA"/>
              </w:rPr>
              <w:t>5.2</w:t>
            </w:r>
          </w:p>
        </w:tc>
        <w:tc>
          <w:tcPr>
            <w:tcW w:w="8423" w:type="dxa"/>
            <w:vAlign w:val="top"/>
          </w:tcPr>
          <w:p w14:paraId="39F6AFF7">
            <w:pPr>
              <w:pStyle w:val="12"/>
              <w:spacing w:before="41" w:line="347" w:lineRule="auto"/>
              <w:ind w:left="116" w:right="155" w:hanging="3"/>
              <w:jc w:val="both"/>
              <w:rPr>
                <w:rFonts w:hint="eastAsia" w:eastAsia="宋体"/>
                <w:lang w:eastAsia="zh-CN"/>
              </w:rPr>
            </w:pPr>
            <w:r>
              <w:rPr>
                <w:rFonts w:hint="eastAsia" w:ascii="Times New Roman" w:hAnsi="宋体" w:eastAsia="微软雅黑" w:cs="宋体"/>
                <w:snapToGrid w:val="0"/>
                <w:color w:val="000000"/>
                <w:spacing w:val="-2"/>
                <w:kern w:val="0"/>
                <w:sz w:val="24"/>
                <w:szCs w:val="24"/>
                <w:lang w:val="en-US" w:eastAsia="zh-CN" w:bidi="ar-SA"/>
              </w:rPr>
              <w:t>The required goods, bidding process and contract conditions are specified in the bidding documents. The paper bidding documents and the electronic bidding documents have the same legal effect. Unless otherwise agreed, the paper bidding documents shall prevail in case of any inconsistency.</w:t>
            </w:r>
          </w:p>
        </w:tc>
      </w:tr>
      <w:tr w14:paraId="1C889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057" w:type="dxa"/>
            <w:vAlign w:val="center"/>
          </w:tcPr>
          <w:p w14:paraId="441AE313">
            <w:pPr>
              <w:pStyle w:val="12"/>
              <w:spacing w:before="274" w:line="239" w:lineRule="auto"/>
              <w:ind w:left="120"/>
              <w:jc w:val="center"/>
              <w:rPr>
                <w:rFonts w:hint="eastAsia" w:eastAsia="宋体"/>
                <w:lang w:eastAsia="zh-CN"/>
              </w:rPr>
            </w:pPr>
            <w:r>
              <w:rPr>
                <w:rFonts w:hint="eastAsia" w:ascii="Times New Roman" w:hAnsi="宋体" w:eastAsia="微软雅黑" w:cs="宋体"/>
                <w:snapToGrid w:val="0"/>
                <w:color w:val="000000"/>
                <w:spacing w:val="-4"/>
                <w:kern w:val="0"/>
                <w:sz w:val="24"/>
                <w:szCs w:val="24"/>
                <w:lang w:val="en-US" w:eastAsia="zh-CN" w:bidi="ar-SA"/>
              </w:rPr>
              <w:t>6.1</w:t>
            </w:r>
          </w:p>
        </w:tc>
        <w:tc>
          <w:tcPr>
            <w:tcW w:w="8423" w:type="dxa"/>
            <w:vAlign w:val="top"/>
          </w:tcPr>
          <w:p w14:paraId="0B049E4E">
            <w:pPr>
              <w:pStyle w:val="12"/>
              <w:spacing w:before="41" w:line="342" w:lineRule="auto"/>
              <w:ind w:left="111" w:right="155"/>
              <w:rPr>
                <w:rFonts w:hint="eastAsia" w:eastAsia="宋体"/>
                <w:lang w:eastAsia="zh-CN"/>
              </w:rPr>
            </w:pPr>
            <w:r>
              <w:rPr>
                <w:rFonts w:ascii="Times New Roman" w:eastAsia="微软雅黑"/>
              </w:rPr>
              <mc:AlternateContent>
                <mc:Choice Requires="wps">
                  <w:drawing>
                    <wp:anchor distT="0" distB="0" distL="114300" distR="114300" simplePos="0" relativeHeight="251660288" behindDoc="0" locked="0" layoutInCell="1" allowOverlap="1">
                      <wp:simplePos x="0" y="0"/>
                      <wp:positionH relativeFrom="page">
                        <wp:posOffset>5041900</wp:posOffset>
                      </wp:positionH>
                      <wp:positionV relativeFrom="paragraph">
                        <wp:posOffset>548005</wp:posOffset>
                      </wp:positionV>
                      <wp:extent cx="76200" cy="1739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73990"/>
                              </a:xfrm>
                              <a:prstGeom prst="rect">
                                <a:avLst/>
                              </a:prstGeom>
                              <a:noFill/>
                              <a:ln>
                                <a:noFill/>
                              </a:ln>
                            </wps:spPr>
                            <wps:txbx>
                              <w:txbxContent>
                                <w:p w14:paraId="01B238EC">
                                  <w:pPr>
                                    <w:pStyle w:val="12"/>
                                    <w:spacing w:before="19"/>
                                    <w:ind w:left="20"/>
                                    <w:rPr>
                                      <w:rFonts w:hint="eastAsia" w:eastAsia="宋体"/>
                                      <w:sz w:val="18"/>
                                      <w:szCs w:val="18"/>
                                      <w:lang w:eastAsia="zh-CN"/>
                                    </w:rPr>
                                  </w:pPr>
                                  <w:r>
                                    <w:rPr>
                                      <w:rFonts w:hint="eastAsia" w:ascii="Times New Roman" w:hAnsi="宋体" w:eastAsia="微软雅黑" w:cs="宋体"/>
                                      <w:snapToGrid w:val="0"/>
                                      <w:color w:val="000000"/>
                                      <w:kern w:val="0"/>
                                      <w:sz w:val="18"/>
                                      <w:szCs w:val="18"/>
                                      <w:lang w:val="en-US" w:eastAsia="zh-CN" w:bidi="ar-SA"/>
                                    </w:rPr>
                                    <w:t>5</w:t>
                                  </w:r>
                                </w:p>
                              </w:txbxContent>
                            </wps:txbx>
                            <wps:bodyPr lIns="0" tIns="0" rIns="0" bIns="0" upright="1"/>
                          </wps:wsp>
                        </a:graphicData>
                      </a:graphic>
                    </wp:anchor>
                  </w:drawing>
                </mc:Choice>
                <mc:Fallback>
                  <w:pict>
                    <v:shape id="_x0000_s1026" o:spid="_x0000_s1026" o:spt="202" type="#_x0000_t202" style="position:absolute;left:0pt;margin-left:397pt;margin-top:43.15pt;height:13.7pt;width:6pt;mso-position-horizontal-relative:page;z-index:251660288;mso-width-relative:page;mso-height-relative:page;" filled="f" stroked="f" coordsize="21600,21600" o:gfxdata="UEsDBAoAAAAAAIdO4kAAAAAAAAAAAAAAAAAEAAAAZHJzL1BLAwQUAAAACACHTuJAmu6YhtkAAAAK&#10;AQAADwAAAGRycy9kb3ducmV2LnhtbE2PTU/DMAyG70j8h8hI3FhShrquNJ0QghMSoisHjmnjtdUa&#10;pzTZB/8ecxpH249eP2+xObtRHHEOgycNyUKBQGq9HajT8Fm/3mUgQjRkzegJNfxggE15fVWY3PoT&#10;VXjcxk5wCIXcaOhjnHIpQ9ujM2HhJyS+7fzsTORx7qSdzYnD3SjvlUqlMwPxh95M+Nxju98enIan&#10;L6pehu/35qPaVUNdrxW9pXutb28S9Qgi4jleYPjTZ3Uo2anxB7JBjBpW6wfuEjVk6RIEA5lKedEw&#10;mSxXIMtC/q9Q/gJQSwMEFAAAAAgAh07iQNEq4A66AQAAcAMAAA4AAABkcnMvZTJvRG9jLnhtbK1T&#10;S27bMBDdF+gdCO5r2i6QNILlAIWRIEDRFkhzAJqiLAIkh+DQlnyB9gZdddN9z+VzdEhbzqebLLqh&#10;RjOjN++9oRbXg7NspyMa8DWfTaacaa+gMX5T84dvN+8+cIZJ+kZa8Lrme438evn2zaIPlZ5DB7bR&#10;kRGIx6oPNe9SCpUQqDrtJE4gaE/FFqKTiV7jRjRR9oTurJhPpxeih9iECEojUnZ1LPITYnwNILSt&#10;UXoFauu0T0fUqK1MJAk7E5AvC9u21Sp9aVvUidmak9JUThpC8TqfYrmQ1SbK0Bl1oiBfQ+GFJieN&#10;p6FnqJVMkm2j+QfKGRUBoU0TBU4chRRHSMVs+sKb+04GXbSQ1RjOpuP/g1Wfd18jM03N55x56Wjh&#10;h58/Dr/+HH5/Z/NsTx+woq77QH1p+AgDXZoxj5TMqoc2uvwkPYzqZO7+bK4eElOUvLyg7XOmqDK7&#10;fH91VbwXj9+GiOlWg2M5qHmk1RVH5e4TJuJBrWNLHuXhxlhb1mf9swQ15ozIxI8Ec5SG9XBSs4Zm&#10;T2LsnScj86UYgzgG6zHYhmg2HdEpkgskLaKQOV2avOmn72Xw44+y/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a7piG2QAAAAoBAAAPAAAAAAAAAAEAIAAAACIAAABkcnMvZG93bnJldi54bWxQSwEC&#10;FAAUAAAACACHTuJA0SrgDroBAABwAwAADgAAAAAAAAABACAAAAAoAQAAZHJzL2Uyb0RvYy54bWxQ&#10;SwUGAAAAAAYABgBZAQAAVAUAAAAA&#10;">
                      <v:fill on="f" focussize="0,0"/>
                      <v:stroke on="f"/>
                      <v:imagedata o:title=""/>
                      <o:lock v:ext="edit" aspectratio="f"/>
                      <v:textbox inset="0mm,0mm,0mm,0mm">
                        <w:txbxContent>
                          <w:p w14:paraId="01B238EC">
                            <w:pPr>
                              <w:pStyle w:val="12"/>
                              <w:spacing w:before="19"/>
                              <w:ind w:left="20"/>
                              <w:rPr>
                                <w:rFonts w:hint="eastAsia" w:eastAsia="宋体"/>
                                <w:sz w:val="18"/>
                                <w:szCs w:val="18"/>
                                <w:lang w:eastAsia="zh-CN"/>
                              </w:rPr>
                            </w:pPr>
                            <w:r>
                              <w:rPr>
                                <w:rFonts w:hint="eastAsia" w:ascii="Times New Roman" w:hAnsi="宋体" w:eastAsia="微软雅黑" w:cs="宋体"/>
                                <w:snapToGrid w:val="0"/>
                                <w:color w:val="000000"/>
                                <w:kern w:val="0"/>
                                <w:sz w:val="18"/>
                                <w:szCs w:val="18"/>
                                <w:lang w:val="en-US" w:eastAsia="zh-CN" w:bidi="ar-SA"/>
                              </w:rPr>
                              <w:t>5</w:t>
                            </w:r>
                          </w:p>
                        </w:txbxContent>
                      </v:textbox>
                    </v:shape>
                  </w:pict>
                </mc:Fallback>
              </mc:AlternateContent>
            </w:r>
            <w:r>
              <w:rPr>
                <w:rFonts w:hint="eastAsia" w:ascii="Times New Roman" w:hAnsi="宋体" w:eastAsia="微软雅黑" w:cs="宋体"/>
                <w:snapToGrid w:val="0"/>
                <w:color w:val="000000"/>
                <w:spacing w:val="-1"/>
                <w:kern w:val="0"/>
                <w:sz w:val="24"/>
                <w:szCs w:val="24"/>
                <w:lang w:val="en-US" w:eastAsia="zh-CN" w:bidi="ar-SA"/>
              </w:rPr>
              <w:t>If a potential bidder requests clarification of the bidding documents (including the modified bidding documents), it shall notify the tenderer or the tendering agency in writing 10 days before the bidding deadline.</w:t>
            </w:r>
          </w:p>
        </w:tc>
      </w:tr>
    </w:tbl>
    <w:p w14:paraId="6CB96208">
      <w:pPr>
        <w:pStyle w:val="5"/>
      </w:pPr>
    </w:p>
    <w:p w14:paraId="008C2662">
      <w:pPr>
        <w:sectPr>
          <w:footerReference r:id="rId8" w:type="default"/>
          <w:pgSz w:w="11910" w:h="16840"/>
          <w:pgMar w:top="1431" w:right="1122" w:bottom="400" w:left="1302" w:header="0" w:footer="0" w:gutter="0"/>
          <w:cols w:space="720" w:num="1"/>
        </w:sectPr>
      </w:pPr>
    </w:p>
    <w:tbl>
      <w:tblPr>
        <w:tblStyle w:val="11"/>
        <w:tblW w:w="9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7"/>
        <w:gridCol w:w="3454"/>
        <w:gridCol w:w="4969"/>
      </w:tblGrid>
      <w:tr w14:paraId="781EB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1057" w:type="dxa"/>
            <w:vAlign w:val="top"/>
          </w:tcPr>
          <w:p w14:paraId="796AC1FF">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rPr>
            </w:pPr>
          </w:p>
          <w:p w14:paraId="5676F918">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23"/>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kern w:val="0"/>
                <w:sz w:val="24"/>
                <w:szCs w:val="24"/>
                <w:lang w:val="en-US" w:eastAsia="zh-CN" w:bidi="ar-SA"/>
              </w:rPr>
              <w:t>7</w:t>
            </w:r>
          </w:p>
        </w:tc>
        <w:tc>
          <w:tcPr>
            <w:tcW w:w="8423" w:type="dxa"/>
            <w:gridSpan w:val="2"/>
            <w:vAlign w:val="top"/>
          </w:tcPr>
          <w:p w14:paraId="05B24BBE">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38"/>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lang w:val="en-US" w:eastAsia="zh-CN" w:bidi="ar-SA"/>
              </w:rPr>
              <w:t>Potential bidders who have obtained the tender documents may submit clarifications and amendments to the tender documents.</w:t>
            </w:r>
          </w:p>
          <w:p w14:paraId="46CB179D">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32" w:right="155" w:hanging="17"/>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If there is any objection, it shall be submitted to the tenderer or the tendering agency in written form 10 days before the bidding deadline, and the content of the objection shall be uploaded to the tendering website.</w:t>
            </w:r>
          </w:p>
        </w:tc>
      </w:tr>
      <w:tr w14:paraId="77F6B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480" w:type="dxa"/>
            <w:gridSpan w:val="3"/>
            <w:vAlign w:val="top"/>
          </w:tcPr>
          <w:p w14:paraId="4D13524C">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3484"/>
              <w:textAlignment w:val="baseline"/>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4"/>
                <w:kern w:val="0"/>
                <w:sz w:val="24"/>
                <w:szCs w:val="24"/>
                <w:lang w:val="en-US" w:eastAsia="zh-CN" w:bidi="ar-SA"/>
              </w:rPr>
              <w:t>III. Preparation of bidding documents</w:t>
            </w:r>
          </w:p>
        </w:tc>
      </w:tr>
      <w:tr w14:paraId="06B7B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57" w:type="dxa"/>
            <w:vAlign w:val="center"/>
          </w:tcPr>
          <w:p w14:paraId="3E4E8CCC">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9"/>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kern w:val="0"/>
                <w:sz w:val="24"/>
                <w:szCs w:val="24"/>
                <w:lang w:val="en-US" w:eastAsia="zh-CN" w:bidi="ar-SA"/>
              </w:rPr>
              <w:t>8</w:t>
            </w:r>
          </w:p>
        </w:tc>
        <w:tc>
          <w:tcPr>
            <w:tcW w:w="8423" w:type="dxa"/>
            <w:gridSpan w:val="2"/>
            <w:vAlign w:val="top"/>
          </w:tcPr>
          <w:p w14:paraId="18B0556E">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The language of the tender documents shall be Chinese or Chinese-English translation. In case of conflict, the Chinese version shall prevail.</w:t>
            </w:r>
          </w:p>
        </w:tc>
      </w:tr>
      <w:tr w14:paraId="6BDA7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057" w:type="dxa"/>
            <w:vAlign w:val="center"/>
          </w:tcPr>
          <w:p w14:paraId="2A58D9FA">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35"/>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11.5</w:t>
            </w:r>
          </w:p>
        </w:tc>
        <w:tc>
          <w:tcPr>
            <w:tcW w:w="8423" w:type="dxa"/>
            <w:gridSpan w:val="2"/>
            <w:vAlign w:val="top"/>
          </w:tcPr>
          <w:p w14:paraId="72D9AD3B">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4" w:right="133" w:hanging="1"/>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The maximum bid price of this tender is 1.96 million yuan, and any bid above this maximum bid price will be rejected.</w:t>
            </w:r>
          </w:p>
        </w:tc>
      </w:tr>
      <w:tr w14:paraId="57CAB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057" w:type="dxa"/>
            <w:vAlign w:val="center"/>
          </w:tcPr>
          <w:p w14:paraId="335E97C9">
            <w:pPr>
              <w:pStyle w:val="12"/>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5"/>
                <w:kern w:val="0"/>
                <w:sz w:val="24"/>
                <w:szCs w:val="24"/>
                <w:lang w:val="en-US" w:eastAsia="zh-CN" w:bidi="ar-SA"/>
              </w:rPr>
              <w:t>11.6.1</w:t>
            </w:r>
          </w:p>
        </w:tc>
        <w:tc>
          <w:tcPr>
            <w:tcW w:w="8423" w:type="dxa"/>
            <w:gridSpan w:val="2"/>
            <w:vAlign w:val="top"/>
          </w:tcPr>
          <w:p w14:paraId="4EB7D447">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highlight w:val="none"/>
                <w:lang w:val="en-US" w:eastAsia="zh-CN" w:bidi="ar-SA"/>
              </w:rPr>
              <w:t>Bidding price for goods supplied from the territory of the People's Republic of China: EXW (Ex Works)</w:t>
            </w:r>
          </w:p>
          <w:p w14:paraId="1BCC3C90">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3" w:right="155" w:hanging="1"/>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6"/>
                <w:kern w:val="0"/>
                <w:sz w:val="24"/>
                <w:szCs w:val="24"/>
                <w:lang w:val="en-US" w:eastAsia="zh-CN" w:bidi="ar-SA"/>
              </w:rPr>
              <w:t>Related costs: costs associated with the transport, insurance and accompanying delivery of the goods within the customs territory of the final destination.</w:t>
            </w:r>
          </w:p>
        </w:tc>
      </w:tr>
      <w:tr w14:paraId="29E50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1057" w:type="dxa"/>
            <w:vAlign w:val="center"/>
          </w:tcPr>
          <w:p w14:paraId="56BAF5EF">
            <w:pPr>
              <w:pStyle w:val="12"/>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5"/>
                <w:kern w:val="0"/>
                <w:sz w:val="24"/>
                <w:szCs w:val="24"/>
                <w:lang w:val="en-US" w:eastAsia="zh-CN" w:bidi="ar-SA"/>
              </w:rPr>
              <w:t>11.6.2</w:t>
            </w:r>
          </w:p>
        </w:tc>
        <w:tc>
          <w:tcPr>
            <w:tcW w:w="8423" w:type="dxa"/>
            <w:gridSpan w:val="2"/>
            <w:vAlign w:val="top"/>
          </w:tcPr>
          <w:p w14:paraId="37A89E81">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Bidding quotation for goods supplied from outside the People's Republic of China: CIP (First Affiliated Hospital of Nanchang University)</w:t>
            </w:r>
          </w:p>
          <w:p w14:paraId="1D2CD844">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25" w:right="155" w:hanging="13"/>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8"/>
                <w:kern w:val="0"/>
                <w:sz w:val="24"/>
                <w:szCs w:val="24"/>
                <w:lang w:val="en-US" w:eastAsia="zh-CN" w:bidi="ar-SA"/>
              </w:rPr>
              <w:t>Related costs: the costs of customs transport, insurance and accompanying goods delivery of the reported goods to the final destination within the customs territory.</w:t>
            </w:r>
          </w:p>
        </w:tc>
      </w:tr>
      <w:tr w14:paraId="79F04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57" w:type="dxa"/>
            <w:vAlign w:val="center"/>
          </w:tcPr>
          <w:p w14:paraId="0B248A0F">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35"/>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12.1</w:t>
            </w:r>
          </w:p>
        </w:tc>
        <w:tc>
          <w:tcPr>
            <w:tcW w:w="8423" w:type="dxa"/>
            <w:gridSpan w:val="2"/>
            <w:vAlign w:val="top"/>
          </w:tcPr>
          <w:p w14:paraId="2672A8E2">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Bid currency: The goods and services provided within the territory of the People's Republic of China shall be quoted in RMB.</w:t>
            </w:r>
          </w:p>
        </w:tc>
      </w:tr>
      <w:tr w14:paraId="16E13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57" w:type="dxa"/>
            <w:vAlign w:val="center"/>
          </w:tcPr>
          <w:p w14:paraId="1E3A0B94">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35"/>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12.2</w:t>
            </w:r>
          </w:p>
        </w:tc>
        <w:tc>
          <w:tcPr>
            <w:tcW w:w="8423" w:type="dxa"/>
            <w:gridSpan w:val="2"/>
            <w:vAlign w:val="top"/>
          </w:tcPr>
          <w:p w14:paraId="0071FD36">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38" w:right="395" w:hanging="23"/>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8"/>
                <w:kern w:val="0"/>
                <w:sz w:val="24"/>
                <w:szCs w:val="24"/>
                <w:lang w:val="en-US" w:eastAsia="zh-CN" w:bidi="ar-SA"/>
              </w:rPr>
              <w:t>Bid currency: US dollars or other internationally circulating currencies for goods and services provided outside the People's Republic of China.</w:t>
            </w:r>
          </w:p>
        </w:tc>
      </w:tr>
      <w:tr w14:paraId="5E2D4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057" w:type="dxa"/>
            <w:vAlign w:val="center"/>
          </w:tcPr>
          <w:p w14:paraId="542C60A5">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35"/>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13.1</w:t>
            </w:r>
          </w:p>
        </w:tc>
        <w:tc>
          <w:tcPr>
            <w:tcW w:w="8423" w:type="dxa"/>
            <w:gridSpan w:val="2"/>
            <w:vAlign w:val="top"/>
          </w:tcPr>
          <w:p w14:paraId="4AAEE4D7">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3"/>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Consortium bidding: Consortium bidding is not accepted for this project.</w:t>
            </w:r>
          </w:p>
        </w:tc>
      </w:tr>
      <w:tr w14:paraId="4907B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57" w:type="dxa"/>
            <w:vAlign w:val="center"/>
          </w:tcPr>
          <w:p w14:paraId="714AFE90">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35"/>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13.2</w:t>
            </w:r>
          </w:p>
        </w:tc>
        <w:tc>
          <w:tcPr>
            <w:tcW w:w="8423" w:type="dxa"/>
            <w:gridSpan w:val="2"/>
            <w:vAlign w:val="top"/>
          </w:tcPr>
          <w:p w14:paraId="71280437">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3" w:right="275" w:firstLine="1"/>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lang w:val="en-US" w:eastAsia="zh-CN" w:bidi="ar-SA"/>
              </w:rPr>
              <w:t>The qualification documents submitted by the bidder shall prove that they are from the qualified source country/region defined in clause 2.2 of this tender data sheet.</w:t>
            </w:r>
          </w:p>
        </w:tc>
      </w:tr>
      <w:tr w14:paraId="3537A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8" w:hRule="atLeast"/>
        </w:trPr>
        <w:tc>
          <w:tcPr>
            <w:tcW w:w="1057" w:type="dxa"/>
            <w:vAlign w:val="center"/>
          </w:tcPr>
          <w:p w14:paraId="0ED86208">
            <w:pPr>
              <w:pStyle w:val="12"/>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13.3</w:t>
            </w:r>
          </w:p>
        </w:tc>
        <w:tc>
          <w:tcPr>
            <w:tcW w:w="8423" w:type="dxa"/>
            <w:gridSpan w:val="2"/>
            <w:vAlign w:val="top"/>
          </w:tcPr>
          <w:p w14:paraId="54E8DCC4">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The qualification documents submitted by the bidder to prove that he can perform the contract after winning the bid shall include the following documents:</w:t>
            </w:r>
          </w:p>
          <w:p w14:paraId="04C110FD">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41" w:right="275" w:hanging="11"/>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lang w:val="en-US" w:eastAsia="zh-CN" w:bidi="ar-SA"/>
              </w:rPr>
              <w:t>1. If the bidder is not the manufacturer of the goods submitted, the bidder shall provide the valid authorization letter or distribution authorization letter of the manufacturer (or domestic general agent) of the goods submitted for the bidding;</w:t>
            </w:r>
          </w:p>
          <w:p w14:paraId="171C495D">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2. Documents proving that the bidder meets the performance requirements (if any);</w:t>
            </w:r>
          </w:p>
          <w:p w14:paraId="30C2AEB4">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7"/>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3. The original or copy of the credit certificate issued by the bidder's bank within three months prior to the bid opening date;</w:t>
            </w:r>
          </w:p>
        </w:tc>
      </w:tr>
      <w:tr w14:paraId="031FC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57" w:type="dxa"/>
            <w:vAlign w:val="center"/>
          </w:tcPr>
          <w:p w14:paraId="27AFDC02">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35"/>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14.3</w:t>
            </w:r>
          </w:p>
        </w:tc>
        <w:tc>
          <w:tcPr>
            <w:tcW w:w="8423" w:type="dxa"/>
            <w:gridSpan w:val="2"/>
            <w:vAlign w:val="top"/>
          </w:tcPr>
          <w:p w14:paraId="27FE6029">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3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kern w:val="0"/>
                <w:sz w:val="24"/>
                <w:szCs w:val="24"/>
                <w:lang w:val="en-US" w:eastAsia="zh-CN" w:bidi="ar-SA"/>
              </w:rPr>
              <w:t>1. Spare parts (including wear parts) required for normal operation for one year after final acceptance of goods;</w:t>
            </w:r>
          </w:p>
          <w:p w14:paraId="66A20A71">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2. Provide spare parts (including wear parts) list, unit price, manufacturer and related information.</w:t>
            </w:r>
          </w:p>
        </w:tc>
      </w:tr>
      <w:tr w14:paraId="3624A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1057" w:type="dxa"/>
            <w:vAlign w:val="center"/>
          </w:tcPr>
          <w:p w14:paraId="7CEB971F">
            <w:pPr>
              <w:pStyle w:val="12"/>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15.1</w:t>
            </w:r>
          </w:p>
        </w:tc>
        <w:tc>
          <w:tcPr>
            <w:tcW w:w="8423" w:type="dxa"/>
            <w:gridSpan w:val="2"/>
            <w:vAlign w:val="top"/>
          </w:tcPr>
          <w:p w14:paraId="130CB0EA">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6" w:right="138" w:hanging="1"/>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highlight w:val="none"/>
                <w:lang w:val="en-US" w:eastAsia="zh-CN" w:bidi="ar-SA"/>
              </w:rPr>
              <w:t>The bid security amount is RMB 28,000. The deadline for submitting the bid security is the same as the deadline for submitting the bid documents.</w:t>
            </w:r>
          </w:p>
          <w:p w14:paraId="5889BCB2">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49"/>
              <w:textAlignment w:val="baseline"/>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5"/>
                <w:kern w:val="0"/>
                <w:sz w:val="24"/>
                <w:szCs w:val="24"/>
                <w:lang w:val="en-US" w:eastAsia="zh-CN" w:bidi="ar-SA"/>
              </w:rPr>
              <w:t>[Note: The remittance must be marked as "25-1135 deposit", and the remittance must be received]</w:t>
            </w:r>
          </w:p>
        </w:tc>
      </w:tr>
      <w:tr w14:paraId="414D1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1057" w:type="dxa"/>
            <w:vAlign w:val="center"/>
          </w:tcPr>
          <w:p w14:paraId="5D4EFC52">
            <w:pPr>
              <w:pStyle w:val="12"/>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15.3</w:t>
            </w:r>
          </w:p>
        </w:tc>
        <w:tc>
          <w:tcPr>
            <w:tcW w:w="8423" w:type="dxa"/>
            <w:gridSpan w:val="2"/>
            <w:vAlign w:val="top"/>
          </w:tcPr>
          <w:p w14:paraId="5EB5173E">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0" w:right="155" w:firstLine="4"/>
              <w:jc w:val="both"/>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Forms of bid security: transfer check, bank remittance, bank sight draft, bank guarantee. For domestic bidding units of projects that must be subject to tender according to law, the bid security submitted in the form of bank remittance or transfer check shall be transferred from their basic account to the tendering agency.</w:t>
            </w:r>
          </w:p>
        </w:tc>
      </w:tr>
      <w:tr w14:paraId="33B55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057" w:type="dxa"/>
            <w:vAlign w:val="center"/>
          </w:tcPr>
          <w:p w14:paraId="76EA7C4D">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35"/>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16.1</w:t>
            </w:r>
          </w:p>
        </w:tc>
        <w:tc>
          <w:tcPr>
            <w:tcW w:w="8423" w:type="dxa"/>
            <w:gridSpan w:val="2"/>
            <w:vAlign w:val="top"/>
          </w:tcPr>
          <w:p w14:paraId="1D64C256">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7" w:right="155" w:hanging="2"/>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8"/>
                <w:kern w:val="0"/>
                <w:sz w:val="24"/>
                <w:szCs w:val="24"/>
                <w:lang w:val="en-US" w:eastAsia="zh-CN" w:bidi="ar-SA"/>
              </w:rPr>
              <w:t>Validity period of bid: The bid shall remain valid for no less than 90 days from the deadline of submission of bid documents.</w:t>
            </w:r>
          </w:p>
        </w:tc>
      </w:tr>
      <w:tr w14:paraId="20216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1057" w:type="dxa"/>
            <w:vAlign w:val="center"/>
          </w:tcPr>
          <w:p w14:paraId="145F0418">
            <w:pPr>
              <w:pStyle w:val="12"/>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17.1</w:t>
            </w:r>
          </w:p>
        </w:tc>
        <w:tc>
          <w:tcPr>
            <w:tcW w:w="8423" w:type="dxa"/>
            <w:gridSpan w:val="2"/>
            <w:vAlign w:val="top"/>
          </w:tcPr>
          <w:p w14:paraId="1A0265D1">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Number of copies of the bidding documents: 4 copies of the bidding documents shall be copies of the original;</w:t>
            </w:r>
          </w:p>
          <w:p w14:paraId="4BD661BC">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34" w:right="155" w:hanging="19"/>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5"/>
                <w:kern w:val="0"/>
                <w:sz w:val="24"/>
                <w:szCs w:val="24"/>
                <w:lang w:val="en-US" w:eastAsia="zh-CN" w:bidi="ar-SA"/>
              </w:rPr>
              <w:t>Electronic Bid Document: A single sealed electronic document bearing the official seal must be submitted. The document should be stored on a USB drive, sealed, and stamped with the official seal. The cover must specify the procurement number, project name, and supplier name, along with the notation "Electronic Bid Document".</w:t>
            </w:r>
          </w:p>
        </w:tc>
      </w:tr>
      <w:tr w14:paraId="70041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1057" w:type="dxa"/>
            <w:vAlign w:val="center"/>
          </w:tcPr>
          <w:p w14:paraId="1244AFB8">
            <w:pPr>
              <w:pStyle w:val="12"/>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17.2</w:t>
            </w:r>
          </w:p>
        </w:tc>
        <w:tc>
          <w:tcPr>
            <w:tcW w:w="8423" w:type="dxa"/>
            <w:gridSpan w:val="2"/>
            <w:vAlign w:val="top"/>
          </w:tcPr>
          <w:p w14:paraId="621AF33D">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3" w:right="155" w:firstLine="1"/>
              <w:jc w:val="both"/>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The original bid documents must be printed or written in permanent ink and signed by the unit's responsible person or their formally authorized representative. The authorized representative must attach a written "Authorization Letter from the Unit's Responsible Person" to the bid documents. Unless otherwise specified in the bid documentation form, every page of the bid documents must be signed by the unit's responsible person or their authorized representative using their full name or initials.</w:t>
            </w:r>
          </w:p>
        </w:tc>
      </w:tr>
      <w:tr w14:paraId="2B03E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480" w:type="dxa"/>
            <w:gridSpan w:val="3"/>
            <w:vAlign w:val="top"/>
          </w:tcPr>
          <w:p w14:paraId="5F779E05">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3510"/>
              <w:textAlignment w:val="baseline"/>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7"/>
                <w:kern w:val="0"/>
                <w:sz w:val="24"/>
                <w:szCs w:val="24"/>
                <w:lang w:val="en-US" w:eastAsia="zh-CN" w:bidi="ar-SA"/>
              </w:rPr>
              <w:t>IV. Submission of Tender Documents</w:t>
            </w:r>
          </w:p>
        </w:tc>
      </w:tr>
      <w:tr w14:paraId="6384B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057" w:type="dxa"/>
            <w:vAlign w:val="center"/>
          </w:tcPr>
          <w:p w14:paraId="7E5BDB42">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35"/>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19.1</w:t>
            </w:r>
          </w:p>
        </w:tc>
        <w:tc>
          <w:tcPr>
            <w:tcW w:w="8423" w:type="dxa"/>
            <w:gridSpan w:val="2"/>
            <w:vAlign w:val="top"/>
          </w:tcPr>
          <w:p w14:paraId="53835B20">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88"/>
                <w:kern w:val="0"/>
                <w:sz w:val="24"/>
                <w:szCs w:val="24"/>
                <w:lang w:val="en-US" w:eastAsia="zh-CN" w:bidi="ar-SA"/>
              </w:rPr>
              <w:t>Deadline and submission address: see "Bid Invitation" for details</w:t>
            </w:r>
          </w:p>
        </w:tc>
      </w:tr>
      <w:tr w14:paraId="15367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480" w:type="dxa"/>
            <w:gridSpan w:val="3"/>
            <w:vAlign w:val="center"/>
          </w:tcPr>
          <w:p w14:paraId="68D9A03E">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3769"/>
              <w:jc w:val="both"/>
              <w:textAlignment w:val="baseline"/>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5"/>
                <w:kern w:val="0"/>
                <w:sz w:val="24"/>
                <w:szCs w:val="24"/>
                <w:lang w:val="en-US" w:eastAsia="zh-CN" w:bidi="ar-SA"/>
              </w:rPr>
              <w:t>V. Bid opening and bid evaluation</w:t>
            </w:r>
          </w:p>
        </w:tc>
      </w:tr>
      <w:tr w14:paraId="25E68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057" w:type="dxa"/>
            <w:vAlign w:val="center"/>
          </w:tcPr>
          <w:p w14:paraId="0BEE204A">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21"/>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22.1</w:t>
            </w:r>
          </w:p>
        </w:tc>
        <w:tc>
          <w:tcPr>
            <w:tcW w:w="8423" w:type="dxa"/>
            <w:gridSpan w:val="2"/>
            <w:vAlign w:val="top"/>
          </w:tcPr>
          <w:p w14:paraId="3F1DB271">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3"/>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4"/>
                <w:kern w:val="0"/>
                <w:sz w:val="24"/>
                <w:szCs w:val="24"/>
                <w:lang w:val="en-US" w:eastAsia="zh-CN" w:bidi="ar-SA"/>
              </w:rPr>
              <w:t>Bid opening date, time, and location: see the "Bid Invitation"</w:t>
            </w:r>
          </w:p>
        </w:tc>
      </w:tr>
      <w:tr w14:paraId="2E694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57" w:type="dxa"/>
            <w:vAlign w:val="center"/>
          </w:tcPr>
          <w:p w14:paraId="140BB890">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21"/>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22.3</w:t>
            </w:r>
          </w:p>
        </w:tc>
        <w:tc>
          <w:tcPr>
            <w:tcW w:w="8423" w:type="dxa"/>
            <w:gridSpan w:val="2"/>
            <w:vAlign w:val="top"/>
          </w:tcPr>
          <w:p w14:paraId="29C0BBE5">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3" w:right="155" w:firstLine="1"/>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If a bidder has any objection to the bid opening, it shall raise it at the place of bid opening, and the tenderer shall give a reply on the spot and make a record.</w:t>
            </w:r>
          </w:p>
        </w:tc>
      </w:tr>
      <w:tr w14:paraId="36888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057" w:type="dxa"/>
            <w:vAlign w:val="center"/>
          </w:tcPr>
          <w:p w14:paraId="048525AD">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21"/>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23.2</w:t>
            </w:r>
          </w:p>
        </w:tc>
        <w:tc>
          <w:tcPr>
            <w:tcW w:w="8423" w:type="dxa"/>
            <w:gridSpan w:val="2"/>
            <w:vAlign w:val="top"/>
          </w:tcPr>
          <w:p w14:paraId="4AF684DD">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1"/>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Bid evaluation method: lowest bid evaluation method.</w:t>
            </w:r>
          </w:p>
        </w:tc>
      </w:tr>
      <w:tr w14:paraId="0C719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57" w:type="dxa"/>
            <w:vAlign w:val="center"/>
          </w:tcPr>
          <w:p w14:paraId="124D3369">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21"/>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25.1</w:t>
            </w:r>
          </w:p>
        </w:tc>
        <w:tc>
          <w:tcPr>
            <w:tcW w:w="8423" w:type="dxa"/>
            <w:gridSpan w:val="2"/>
            <w:vAlign w:val="top"/>
          </w:tcPr>
          <w:p w14:paraId="29A42CE0">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5" w:right="155" w:hanging="4"/>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lang w:val="en-US" w:eastAsia="zh-CN" w:bidi="ar-SA"/>
              </w:rPr>
              <w:t>Bid evaluation currency: The foreign currency is converted into RMB in accordance with the spot selling price of foreign currency to RMB first published by the head office of Bank of China on the day of bid opening.</w:t>
            </w:r>
          </w:p>
        </w:tc>
      </w:tr>
      <w:tr w14:paraId="2A2D9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057" w:type="dxa"/>
            <w:vAlign w:val="center"/>
          </w:tcPr>
          <w:p w14:paraId="0819DC23">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21"/>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26.3</w:t>
            </w:r>
          </w:p>
        </w:tc>
        <w:tc>
          <w:tcPr>
            <w:tcW w:w="8423" w:type="dxa"/>
            <w:gridSpan w:val="2"/>
            <w:vAlign w:val="top"/>
          </w:tcPr>
          <w:p w14:paraId="375F579C">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1"/>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highlight w:val="none"/>
                <w:lang w:val="en-US" w:eastAsia="zh-CN" w:bidi="ar-SA"/>
              </w:rPr>
              <w:t>Quantitative factors for bid evaluation: Refer to Bidders' Instructions 26.3, items 1),2),3),4),5),7), and 8).</w:t>
            </w:r>
          </w:p>
        </w:tc>
      </w:tr>
      <w:tr w14:paraId="5554B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057" w:type="dxa"/>
            <w:vAlign w:val="center"/>
          </w:tcPr>
          <w:p w14:paraId="36DD514E">
            <w:pPr>
              <w:pStyle w:val="12"/>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26.4.1</w:t>
            </w:r>
          </w:p>
        </w:tc>
        <w:tc>
          <w:tcPr>
            <w:tcW w:w="8423" w:type="dxa"/>
            <w:gridSpan w:val="2"/>
            <w:vAlign w:val="top"/>
          </w:tcPr>
          <w:p w14:paraId="387C9B40">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1"/>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The option for inland transportation costs, insurance premiums, and other ancillary service fees incurred within China's territory:</w:t>
            </w:r>
          </w:p>
          <w:p w14:paraId="7EBB6848">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31" w:right="138" w:hanging="16"/>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5"/>
                <w:kern w:val="0"/>
                <w:sz w:val="24"/>
                <w:szCs w:val="24"/>
                <w:lang w:val="en-US" w:eastAsia="zh-CN" w:bidi="ar-SA"/>
              </w:rPr>
              <w:t>2) The bidder shall bear the cost of domestic transportation, insurance and other accompanying services incurred when the bidding materials are transported from the factory or import port to the project site specified in the bidding materials.</w:t>
            </w:r>
          </w:p>
        </w:tc>
      </w:tr>
      <w:tr w14:paraId="72DF6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57" w:type="dxa"/>
            <w:vAlign w:val="center"/>
          </w:tcPr>
          <w:p w14:paraId="7D0AD7B3">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21"/>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26.4.2</w:t>
            </w:r>
          </w:p>
        </w:tc>
        <w:tc>
          <w:tcPr>
            <w:tcW w:w="8423" w:type="dxa"/>
            <w:gridSpan w:val="2"/>
            <w:vAlign w:val="top"/>
          </w:tcPr>
          <w:p w14:paraId="130AEFE6">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7" w:right="25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Deviation of delivery time selected scheme: 2) Early delivery will not be considered to reduce the bid evaluation price. Bids delivered later or earlier than the delivery time range will be regarded as non-responsive bids.</w:t>
            </w:r>
          </w:p>
        </w:tc>
      </w:tr>
      <w:tr w14:paraId="1E60C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3" w:hRule="atLeast"/>
        </w:trPr>
        <w:tc>
          <w:tcPr>
            <w:tcW w:w="1057" w:type="dxa"/>
            <w:vAlign w:val="center"/>
          </w:tcPr>
          <w:p w14:paraId="2F04674C">
            <w:pPr>
              <w:pStyle w:val="12"/>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26.4.3</w:t>
            </w:r>
          </w:p>
        </w:tc>
        <w:tc>
          <w:tcPr>
            <w:tcW w:w="8423" w:type="dxa"/>
            <w:gridSpan w:val="2"/>
            <w:vAlign w:val="top"/>
          </w:tcPr>
          <w:p w14:paraId="3220F3A7">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3"/>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Alternative to payment terms: 1) Bidders shall submit quotations in accordance with the payment terms specified in the contract documentation. The evaluation will be based on these quotations, but bidders may propose alternative payment plans with corresponding price reductions. The Evaluation Committee may consider such alternative payment plans from successful bidders. If the Evaluation Committee rejects the alternative payment plan, the bid evaluation price will be increased by 1% (1%) from the original bid price.</w:t>
            </w:r>
          </w:p>
        </w:tc>
      </w:tr>
      <w:tr w14:paraId="20093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057" w:type="dxa"/>
            <w:vAlign w:val="center"/>
          </w:tcPr>
          <w:p w14:paraId="4CD7A3FF">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21"/>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26.4.4</w:t>
            </w:r>
          </w:p>
        </w:tc>
        <w:tc>
          <w:tcPr>
            <w:tcW w:w="8423" w:type="dxa"/>
            <w:gridSpan w:val="2"/>
            <w:vAlign w:val="top"/>
          </w:tcPr>
          <w:p w14:paraId="61FF8B77">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2" w:right="143"/>
              <w:jc w:val="both"/>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Cost of spare parts and spare parts: 1) The bidder shall attach the list of spare parts and quantities required during the operation cycle specified in 14.3 of the bidding data sheet to the technical specifications of the goods submitted, calculate the total price according to the unit price reported in the bidding documents, and include it in the bidding price.</w:t>
            </w:r>
          </w:p>
        </w:tc>
      </w:tr>
      <w:tr w14:paraId="7AD0F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1057" w:type="dxa"/>
            <w:vAlign w:val="center"/>
          </w:tcPr>
          <w:p w14:paraId="6A5BBD3A">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21"/>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26.4.5</w:t>
            </w:r>
          </w:p>
        </w:tc>
        <w:tc>
          <w:tcPr>
            <w:tcW w:w="8423" w:type="dxa"/>
            <w:gridSpan w:val="2"/>
            <w:vAlign w:val="top"/>
          </w:tcPr>
          <w:p w14:paraId="601C95F7">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34"/>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5"/>
                <w:kern w:val="0"/>
                <w:sz w:val="24"/>
                <w:szCs w:val="24"/>
                <w:lang w:val="en-US" w:eastAsia="zh-CN" w:bidi="ar-SA"/>
              </w:rPr>
              <w:t>China's spare parts supply and after-sales service facilities within the customs territory</w:t>
            </w:r>
          </w:p>
          <w:p w14:paraId="76901432">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1" w:right="253" w:firstLine="4"/>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If the bidder does not have maintenance service facilities and spare parts warehouses within the territory of China, then the tenderee will consider the cost required to establish the minimum maintenance service facilities and spare parts warehouses, and the required cost will be included in the bid evaluation price.</w:t>
            </w:r>
          </w:p>
        </w:tc>
      </w:tr>
      <w:tr w14:paraId="56582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057" w:type="dxa"/>
            <w:vAlign w:val="top"/>
          </w:tcPr>
          <w:p w14:paraId="6625143C">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21"/>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26.4.6</w:t>
            </w:r>
          </w:p>
        </w:tc>
        <w:tc>
          <w:tcPr>
            <w:tcW w:w="8423" w:type="dxa"/>
            <w:gridSpan w:val="2"/>
            <w:vAlign w:val="center"/>
          </w:tcPr>
          <w:p w14:paraId="6694EDDB">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5"/>
              <w:jc w:val="left"/>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Estimated operating and maintenance costs for the bid equipment: Not applicable.</w:t>
            </w:r>
          </w:p>
        </w:tc>
      </w:tr>
      <w:tr w14:paraId="35EAD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1" w:hRule="atLeast"/>
        </w:trPr>
        <w:tc>
          <w:tcPr>
            <w:tcW w:w="1057" w:type="dxa"/>
            <w:vAlign w:val="center"/>
          </w:tcPr>
          <w:p w14:paraId="41462E91">
            <w:pPr>
              <w:pStyle w:val="12"/>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26.4.7</w:t>
            </w:r>
          </w:p>
        </w:tc>
        <w:tc>
          <w:tcPr>
            <w:tcW w:w="8423" w:type="dxa"/>
            <w:gridSpan w:val="2"/>
            <w:vAlign w:val="top"/>
          </w:tcPr>
          <w:p w14:paraId="331F02C8">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Bid equipment performance and productivity: Selected solution: 2)</w:t>
            </w:r>
          </w:p>
          <w:p w14:paraId="09238C3C">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3" w:right="222" w:firstLine="16"/>
              <w:textAlignment w:val="baseline"/>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5"/>
                <w:kern w:val="0"/>
                <w:sz w:val="24"/>
                <w:szCs w:val="24"/>
                <w:lang w:val="en-US" w:eastAsia="zh-CN" w:bidi="ar-SA"/>
              </w:rPr>
              <w:t>1. Bidders must provide technical support documentation for key technical clauses or parameters marked with an asterisk ("*") in their tender submissions. Valid technical support documentation must be in the form of publicly issued printed materials by the manufacturer, test reports from accredited testing institutions, or other formats permitted in the tender documentation. Any documentation failing to meet these requirements will be deemed invalid. In case of discrepancies between publicly issued manufacturer materials and test reports from accredited institutions, the latter shall prevail.</w:t>
            </w:r>
          </w:p>
          <w:p w14:paraId="27AFC67C">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1" w:right="140" w:firstLine="3"/>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2. If the technical parameters of the bid goods are lower than those marked with # in the technical specifications of the bidding documents, the bid evaluation price will be increased by 1% per sub-item based on the bid price.</w:t>
            </w:r>
          </w:p>
          <w:p w14:paraId="38B7EE1D">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1" w:right="136" w:firstLine="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3. If the general technical indicators in the technical specifications are lower than the general indicators in the bidding documents, the bid evaluation price will be increased by 0.5% per sub-item on the basis of the bid price.</w:t>
            </w:r>
          </w:p>
        </w:tc>
      </w:tr>
      <w:tr w14:paraId="2FD42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57" w:type="dxa"/>
            <w:vAlign w:val="top"/>
          </w:tcPr>
          <w:p w14:paraId="1936812C">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21"/>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26.4.8</w:t>
            </w:r>
          </w:p>
        </w:tc>
        <w:tc>
          <w:tcPr>
            <w:tcW w:w="8423" w:type="dxa"/>
            <w:gridSpan w:val="2"/>
            <w:vAlign w:val="top"/>
          </w:tcPr>
          <w:p w14:paraId="7C61946B">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5" w:right="5495" w:hanging="2"/>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5"/>
                <w:kern w:val="0"/>
                <w:sz w:val="24"/>
                <w:szCs w:val="24"/>
                <w:lang w:val="en-US" w:eastAsia="zh-CN" w:bidi="ar-SA"/>
              </w:rPr>
              <w:t>Other additional bid evaluation factors and criteria: not applicable</w:t>
            </w:r>
          </w:p>
        </w:tc>
      </w:tr>
      <w:tr w14:paraId="3F43F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057" w:type="dxa"/>
            <w:vAlign w:val="center"/>
          </w:tcPr>
          <w:p w14:paraId="58FEF80B">
            <w:pPr>
              <w:pStyle w:val="12"/>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26.5</w:t>
            </w:r>
          </w:p>
        </w:tc>
        <w:tc>
          <w:tcPr>
            <w:tcW w:w="8423" w:type="dxa"/>
            <w:gridSpan w:val="2"/>
            <w:vAlign w:val="top"/>
          </w:tcPr>
          <w:p w14:paraId="6CC3AAA0">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2" w:right="155" w:firstLine="22"/>
              <w:jc w:val="both"/>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Method for Recommending Successful Bidders: Provided that the submitted bids meet the substantive requirements of the tender documents in terms of commercial, technical, and other aspects, the Evaluation Committee shall determine the final bid evaluation prices for each bidder in accordance with the price evaluation provisions specified in Clause 26.4.7. Based on the number of successful candidates stipulated in the bid documentation, the committee shall identify the successful candidates in descending order of bid evaluation prices. The bidder with the lowest evaluation price shall be designated as the top-ranked successful candidate.</w:t>
            </w:r>
          </w:p>
        </w:tc>
      </w:tr>
      <w:tr w14:paraId="72102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9480" w:type="dxa"/>
            <w:gridSpan w:val="3"/>
            <w:vAlign w:val="top"/>
          </w:tcPr>
          <w:p w14:paraId="143BC16D">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3906"/>
              <w:textAlignment w:val="baseline"/>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5"/>
                <w:kern w:val="0"/>
                <w:sz w:val="24"/>
                <w:szCs w:val="24"/>
                <w:lang w:val="en-US" w:eastAsia="zh-CN" w:bidi="ar-SA"/>
              </w:rPr>
              <w:t>VI. CONTRACT GRANT</w:t>
            </w:r>
          </w:p>
        </w:tc>
      </w:tr>
      <w:tr w14:paraId="0E708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1057" w:type="dxa"/>
            <w:vMerge w:val="restart"/>
            <w:tcBorders>
              <w:bottom w:val="nil"/>
            </w:tcBorders>
            <w:vAlign w:val="center"/>
          </w:tcPr>
          <w:p w14:paraId="0DB7FE09">
            <w:pPr>
              <w:pStyle w:val="12"/>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36.1</w:t>
            </w:r>
          </w:p>
        </w:tc>
        <w:tc>
          <w:tcPr>
            <w:tcW w:w="8423" w:type="dxa"/>
            <w:gridSpan w:val="2"/>
            <w:vAlign w:val="top"/>
          </w:tcPr>
          <w:p w14:paraId="287AA0D0">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1"/>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Procurement agency service fee:</w:t>
            </w:r>
          </w:p>
          <w:p w14:paraId="7E8E8A3D">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3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1. When receiving the notice of winning the bid, the winning bidder shall pay the procurement agency service fee to the tendering agency</w:t>
            </w:r>
          </w:p>
          <w:p w14:paraId="6E3998F2">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20" w:right="1084" w:hanging="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2. Procurement agency service fees are calculated using a progressive differential rate method, with the rates specified in the table below: (bid amount × fee rate) × 60%.</w:t>
            </w:r>
          </w:p>
        </w:tc>
      </w:tr>
      <w:tr w14:paraId="25266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57" w:type="dxa"/>
            <w:vMerge w:val="continue"/>
            <w:tcBorders>
              <w:top w:val="nil"/>
              <w:bottom w:val="nil"/>
            </w:tcBorders>
            <w:vAlign w:val="top"/>
          </w:tcPr>
          <w:p w14:paraId="031A120C">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rPr>
            </w:pPr>
          </w:p>
        </w:tc>
        <w:tc>
          <w:tcPr>
            <w:tcW w:w="3454" w:type="dxa"/>
            <w:vAlign w:val="top"/>
          </w:tcPr>
          <w:p w14:paraId="7616242B">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809"/>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Bidding amount (in 10,000 yuan)</w:t>
            </w:r>
          </w:p>
        </w:tc>
        <w:tc>
          <w:tcPr>
            <w:tcW w:w="4969" w:type="dxa"/>
            <w:vAlign w:val="top"/>
          </w:tcPr>
          <w:p w14:paraId="478662DC">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55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lang w:val="en-US" w:eastAsia="zh-CN" w:bidi="ar-SA"/>
              </w:rPr>
              <w:t>Commodity bidding fee rate</w:t>
            </w:r>
          </w:p>
        </w:tc>
      </w:tr>
      <w:tr w14:paraId="12028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57" w:type="dxa"/>
            <w:vMerge w:val="continue"/>
            <w:tcBorders>
              <w:top w:val="nil"/>
              <w:bottom w:val="nil"/>
            </w:tcBorders>
            <w:vAlign w:val="top"/>
          </w:tcPr>
          <w:p w14:paraId="58583A1D">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rPr>
            </w:pPr>
          </w:p>
        </w:tc>
        <w:tc>
          <w:tcPr>
            <w:tcW w:w="3454" w:type="dxa"/>
            <w:vAlign w:val="top"/>
          </w:tcPr>
          <w:p w14:paraId="14442D18">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224"/>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5"/>
                <w:kern w:val="0"/>
                <w:sz w:val="24"/>
                <w:szCs w:val="24"/>
                <w:lang w:val="en-US" w:eastAsia="zh-CN" w:bidi="ar-SA"/>
              </w:rPr>
              <w:t>100 (inclusive)</w:t>
            </w:r>
          </w:p>
        </w:tc>
        <w:tc>
          <w:tcPr>
            <w:tcW w:w="4969" w:type="dxa"/>
            <w:vAlign w:val="top"/>
          </w:tcPr>
          <w:p w14:paraId="19C2F938">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2287"/>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1.5%</w:t>
            </w:r>
          </w:p>
        </w:tc>
      </w:tr>
      <w:tr w14:paraId="528B9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57" w:type="dxa"/>
            <w:vMerge w:val="continue"/>
            <w:tcBorders>
              <w:top w:val="nil"/>
              <w:bottom w:val="nil"/>
            </w:tcBorders>
            <w:vAlign w:val="top"/>
          </w:tcPr>
          <w:p w14:paraId="03523FED">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rPr>
            </w:pPr>
          </w:p>
        </w:tc>
        <w:tc>
          <w:tcPr>
            <w:tcW w:w="3454" w:type="dxa"/>
            <w:vAlign w:val="top"/>
          </w:tcPr>
          <w:p w14:paraId="532302B7">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982"/>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100-500 (inclusive)</w:t>
            </w:r>
          </w:p>
        </w:tc>
        <w:tc>
          <w:tcPr>
            <w:tcW w:w="4969" w:type="dxa"/>
            <w:vAlign w:val="top"/>
          </w:tcPr>
          <w:p w14:paraId="58872DCF">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2287"/>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1.1%</w:t>
            </w:r>
          </w:p>
        </w:tc>
      </w:tr>
      <w:tr w14:paraId="18705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57" w:type="dxa"/>
            <w:vMerge w:val="continue"/>
            <w:tcBorders>
              <w:top w:val="nil"/>
              <w:bottom w:val="nil"/>
            </w:tcBorders>
            <w:vAlign w:val="top"/>
          </w:tcPr>
          <w:p w14:paraId="05F1BBA6">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rPr>
            </w:pPr>
          </w:p>
        </w:tc>
        <w:tc>
          <w:tcPr>
            <w:tcW w:w="3454" w:type="dxa"/>
            <w:vAlign w:val="top"/>
          </w:tcPr>
          <w:p w14:paraId="4CBD895E">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909"/>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lang w:val="en-US" w:eastAsia="zh-CN" w:bidi="ar-SA"/>
              </w:rPr>
              <w:t>500-1000 (inclusive)</w:t>
            </w:r>
          </w:p>
        </w:tc>
        <w:tc>
          <w:tcPr>
            <w:tcW w:w="4969" w:type="dxa"/>
            <w:vAlign w:val="top"/>
          </w:tcPr>
          <w:p w14:paraId="32425F8B">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2271"/>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0.8%</w:t>
            </w:r>
          </w:p>
        </w:tc>
      </w:tr>
      <w:tr w14:paraId="5F82A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057" w:type="dxa"/>
            <w:vMerge w:val="continue"/>
            <w:tcBorders>
              <w:top w:val="nil"/>
            </w:tcBorders>
            <w:vAlign w:val="top"/>
          </w:tcPr>
          <w:p w14:paraId="67C2CA6F">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rPr>
            </w:pPr>
          </w:p>
        </w:tc>
        <w:tc>
          <w:tcPr>
            <w:tcW w:w="8423" w:type="dxa"/>
            <w:gridSpan w:val="2"/>
            <w:vAlign w:val="top"/>
          </w:tcPr>
          <w:p w14:paraId="4DE0BEBC">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2" w:right="294"/>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6"/>
                <w:kern w:val="0"/>
                <w:sz w:val="24"/>
                <w:szCs w:val="24"/>
                <w:lang w:val="en-US" w:eastAsia="zh-CN" w:bidi="ar-SA"/>
              </w:rPr>
              <w:t>3. The currency of the procurement agency service fee shall be the same as the currency of the contract signed with the winning bidder, or shall be paid in RMB (converted according to the selling price of the exchange rate announced by the Bank of China on the day of bid opening). The payment methods may include check, bank draft, cash, etc.</w:t>
            </w:r>
          </w:p>
        </w:tc>
      </w:tr>
      <w:tr w14:paraId="222E0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6" w:hRule="atLeast"/>
        </w:trPr>
        <w:tc>
          <w:tcPr>
            <w:tcW w:w="9480" w:type="dxa"/>
            <w:gridSpan w:val="3"/>
            <w:vAlign w:val="top"/>
          </w:tcPr>
          <w:p w14:paraId="42B062A4">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9"/>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Additional changes to the Instructions to Bidders:</w:t>
            </w:r>
          </w:p>
          <w:p w14:paraId="7E062F43">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8" w:right="126" w:firstLine="26"/>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Potential bidders who have obtained the bidding documents must submit the following materials to the bidding agency for verification within three days prior to the bidding deadline. Any failure to submit materials for verification within the specified time will result in all consequences borne by the bidder. The materials provided in the bidding documents shall prevail.</w:t>
            </w:r>
          </w:p>
          <w:p w14:paraId="328FC978">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21"/>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lang w:val="en-US" w:eastAsia="zh-CN" w:bidi="ar-SA"/>
              </w:rPr>
              <w:t>The verification materials are as follows:</w:t>
            </w:r>
          </w:p>
          <w:p w14:paraId="2380806E">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3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1) Authorization letter from the person in charge of the unit;</w:t>
            </w:r>
          </w:p>
          <w:p w14:paraId="70A27BF7">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21"/>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2) Qualification statement;</w:t>
            </w:r>
          </w:p>
          <w:p w14:paraId="4795DC98">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22"/>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lang w:val="en-US" w:eastAsia="zh-CN" w:bidi="ar-SA"/>
              </w:rPr>
              <w:t>3) Manufacturer qualification statement;</w:t>
            </w:r>
          </w:p>
          <w:p w14:paraId="28A6059A">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7"/>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4) Qualification statement of the trading company (as an agent) (if applicable);</w:t>
            </w:r>
          </w:p>
          <w:p w14:paraId="5DC58D27">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22"/>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5) Authorization letter issued by the manufacturer (if applicable);</w:t>
            </w:r>
          </w:p>
          <w:p w14:paraId="366A679B">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2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6) Certificate;</w:t>
            </w:r>
          </w:p>
          <w:p w14:paraId="29DCB4AD">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44" w:right="1326" w:hanging="21"/>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7) The original credit certificate issued by the bidder's bank within three months before the bid opening or a copy of the original credit certificate shall be provided in the bidding documents.</w:t>
            </w:r>
          </w:p>
        </w:tc>
      </w:tr>
    </w:tbl>
    <w:p w14:paraId="732A4479">
      <w:pPr>
        <w:pStyle w:val="5"/>
      </w:pPr>
    </w:p>
    <w:p w14:paraId="2841BFD3">
      <w:pPr>
        <w:sectPr>
          <w:footerReference r:id="rId9" w:type="default"/>
          <w:pgSz w:w="11910" w:h="16840"/>
          <w:pgMar w:top="1420" w:right="1122" w:bottom="1172" w:left="1302" w:header="0" w:footer="955" w:gutter="0"/>
          <w:cols w:space="720" w:num="1"/>
        </w:sectPr>
      </w:pPr>
    </w:p>
    <w:p w14:paraId="00C635F9">
      <w:pPr>
        <w:spacing w:before="143" w:line="224" w:lineRule="auto"/>
        <w:outlineLvl w:val="9"/>
        <w:rPr>
          <w:rFonts w:hint="eastAsia" w:ascii="宋体" w:hAnsi="宋体" w:eastAsia="宋体" w:cs="宋体"/>
          <w:sz w:val="31"/>
          <w:szCs w:val="31"/>
          <w:lang w:eastAsia="zh-CN"/>
        </w:rPr>
      </w:pPr>
      <w:r>
        <w:rPr>
          <w:rFonts w:hint="eastAsia" w:ascii="Times New Roman" w:hAnsi="宋体" w:eastAsia="微软雅黑" w:cs="宋体"/>
          <w:b/>
          <w:bCs/>
          <w:snapToGrid w:val="0"/>
          <w:color w:val="000000"/>
          <w:spacing w:val="-9"/>
          <w:kern w:val="0"/>
          <w:sz w:val="31"/>
          <w:szCs w:val="31"/>
          <w:lang w:val="en-US" w:eastAsia="zh-CN" w:bidi="ar-SA"/>
        </w:rPr>
        <w:t>addendum ：</w:t>
      </w:r>
    </w:p>
    <w:p w14:paraId="4DE8D552">
      <w:pPr>
        <w:spacing w:before="252" w:line="225" w:lineRule="auto"/>
        <w:ind w:left="1610"/>
        <w:outlineLvl w:val="9"/>
        <w:rPr>
          <w:rFonts w:hint="eastAsia" w:ascii="宋体" w:hAnsi="宋体" w:eastAsia="宋体" w:cs="宋体"/>
          <w:sz w:val="31"/>
          <w:szCs w:val="31"/>
          <w:lang w:eastAsia="zh-CN"/>
        </w:rPr>
      </w:pPr>
      <w:r>
        <w:rPr>
          <w:rFonts w:hint="eastAsia" w:ascii="Times New Roman" w:hAnsi="宋体" w:eastAsia="微软雅黑" w:cs="宋体"/>
          <w:b/>
          <w:bCs/>
          <w:snapToGrid w:val="0"/>
          <w:color w:val="000000"/>
          <w:spacing w:val="7"/>
          <w:kern w:val="0"/>
          <w:sz w:val="31"/>
          <w:szCs w:val="31"/>
          <w:lang w:val="en-US" w:eastAsia="zh-CN" w:bidi="ar-SA"/>
        </w:rPr>
        <w:t>Bid security certificate and information on bid security refund</w:t>
      </w:r>
    </w:p>
    <w:p w14:paraId="25DC16D9">
      <w:pPr>
        <w:pStyle w:val="5"/>
        <w:spacing w:line="241" w:lineRule="auto"/>
      </w:pPr>
    </w:p>
    <w:p w14:paraId="5F042B76">
      <w:pPr>
        <w:pStyle w:val="5"/>
        <w:spacing w:line="242" w:lineRule="auto"/>
      </w:pPr>
    </w:p>
    <w:p w14:paraId="00AE0CBF">
      <w:pPr>
        <w:spacing w:before="78" w:line="220" w:lineRule="auto"/>
        <w:ind w:left="215"/>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project name ：</w:t>
      </w:r>
    </w:p>
    <w:p w14:paraId="2839FFEF">
      <w:pPr>
        <w:spacing w:before="158" w:line="219" w:lineRule="auto"/>
        <w:ind w:left="212"/>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Bidding number: Package number: (if any)           Bidding number: Package number: (if any)</w:t>
      </w:r>
    </w:p>
    <w:p w14:paraId="4E0A66C1">
      <w:pPr>
        <w:spacing w:line="121" w:lineRule="auto"/>
        <w:rPr>
          <w:rFonts w:ascii="Arial"/>
          <w:sz w:val="2"/>
        </w:rPr>
      </w:pPr>
    </w:p>
    <w:tbl>
      <w:tblPr>
        <w:tblStyle w:val="11"/>
        <w:tblW w:w="8501" w:type="dxa"/>
        <w:tblInd w:w="2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72"/>
        <w:gridCol w:w="2629"/>
      </w:tblGrid>
      <w:tr w14:paraId="235FE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501" w:type="dxa"/>
            <w:gridSpan w:val="2"/>
            <w:vAlign w:val="top"/>
          </w:tcPr>
          <w:p w14:paraId="02ABF367">
            <w:pPr>
              <w:pStyle w:val="12"/>
              <w:spacing w:before="156" w:line="216" w:lineRule="auto"/>
              <w:ind w:left="122"/>
              <w:rPr>
                <w:rFonts w:hint="eastAsia" w:eastAsia="宋体"/>
                <w:lang w:eastAsia="zh-CN"/>
              </w:rPr>
            </w:pPr>
            <w:r>
              <w:rPr>
                <w:rFonts w:hint="eastAsia" w:ascii="Times New Roman" w:hAnsi="宋体" w:eastAsia="微软雅黑" w:cs="宋体"/>
                <w:snapToGrid w:val="0"/>
                <w:color w:val="000000"/>
                <w:spacing w:val="-3"/>
                <w:kern w:val="0"/>
                <w:sz w:val="24"/>
                <w:szCs w:val="24"/>
                <w:lang w:val="en-US" w:eastAsia="zh-CN" w:bidi="ar-SA"/>
              </w:rPr>
              <w:t>Bidder name:</w:t>
            </w:r>
          </w:p>
        </w:tc>
      </w:tr>
      <w:tr w14:paraId="32436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872" w:type="dxa"/>
            <w:vAlign w:val="top"/>
          </w:tcPr>
          <w:p w14:paraId="556A148F">
            <w:pPr>
              <w:pStyle w:val="12"/>
              <w:spacing w:before="149" w:line="219" w:lineRule="auto"/>
              <w:ind w:left="120"/>
              <w:rPr>
                <w:rFonts w:hint="eastAsia" w:eastAsia="宋体"/>
                <w:lang w:eastAsia="zh-CN"/>
              </w:rPr>
            </w:pPr>
            <w:r>
              <w:rPr>
                <w:rFonts w:hint="eastAsia" w:ascii="Times New Roman" w:hAnsi="宋体" w:eastAsia="微软雅黑" w:cs="宋体"/>
                <w:snapToGrid w:val="0"/>
                <w:color w:val="000000"/>
                <w:spacing w:val="-7"/>
                <w:kern w:val="0"/>
                <w:sz w:val="24"/>
                <w:szCs w:val="24"/>
                <w:lang w:val="en-US" w:eastAsia="zh-CN" w:bidi="ar-SA"/>
              </w:rPr>
              <w:t>The amount of the deposit submitted: (in words)</w:t>
            </w:r>
          </w:p>
        </w:tc>
        <w:tc>
          <w:tcPr>
            <w:tcW w:w="2629" w:type="dxa"/>
            <w:vAlign w:val="top"/>
          </w:tcPr>
          <w:p w14:paraId="035A2F57">
            <w:pPr>
              <w:pStyle w:val="12"/>
              <w:spacing w:before="148" w:line="220" w:lineRule="auto"/>
              <w:ind w:left="132"/>
              <w:rPr>
                <w:rFonts w:hint="eastAsia" w:eastAsia="宋体"/>
                <w:lang w:eastAsia="zh-CN"/>
              </w:rPr>
            </w:pPr>
            <w:r>
              <w:rPr>
                <w:rFonts w:hint="eastAsia" w:ascii="Times New Roman" w:hAnsi="宋体" w:eastAsia="微软雅黑" w:cs="宋体"/>
                <w:snapToGrid w:val="0"/>
                <w:color w:val="000000"/>
                <w:spacing w:val="-3"/>
                <w:kern w:val="0"/>
                <w:sz w:val="24"/>
                <w:szCs w:val="24"/>
                <w:lang w:val="en-US" w:eastAsia="zh-CN" w:bidi="ar-SA"/>
              </w:rPr>
              <w:t>(Unit: yuan)</w:t>
            </w:r>
          </w:p>
        </w:tc>
      </w:tr>
      <w:tr w14:paraId="75BF6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501" w:type="dxa"/>
            <w:gridSpan w:val="2"/>
            <w:vAlign w:val="top"/>
          </w:tcPr>
          <w:p w14:paraId="7B283ADF">
            <w:pPr>
              <w:pStyle w:val="12"/>
              <w:spacing w:before="154" w:line="214" w:lineRule="auto"/>
              <w:ind w:left="122"/>
              <w:rPr>
                <w:rFonts w:hint="eastAsia" w:eastAsia="宋体"/>
                <w:lang w:eastAsia="zh-CN"/>
              </w:rPr>
            </w:pPr>
            <w:r>
              <w:rPr>
                <w:rFonts w:hint="eastAsia" w:ascii="Times New Roman" w:hAnsi="宋体" w:eastAsia="微软雅黑" w:cs="宋体"/>
                <w:snapToGrid w:val="0"/>
                <w:color w:val="000000"/>
                <w:spacing w:val="-8"/>
                <w:kern w:val="0"/>
                <w:sz w:val="24"/>
                <w:szCs w:val="24"/>
                <w:lang w:val="en-US" w:eastAsia="zh-CN" w:bidi="ar-SA"/>
              </w:rPr>
              <w:t>Name of the bidder's bank: (write the full name of the bank, not the abbreviation.)</w:t>
            </w:r>
          </w:p>
        </w:tc>
      </w:tr>
      <w:tr w14:paraId="312DF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501" w:type="dxa"/>
            <w:gridSpan w:val="2"/>
            <w:vAlign w:val="top"/>
          </w:tcPr>
          <w:p w14:paraId="49401CCA">
            <w:pPr>
              <w:pStyle w:val="12"/>
              <w:spacing w:before="150" w:line="219" w:lineRule="auto"/>
              <w:ind w:left="122"/>
              <w:rPr>
                <w:rFonts w:hint="eastAsia" w:eastAsia="宋体"/>
                <w:lang w:eastAsia="zh-CN"/>
              </w:rPr>
            </w:pPr>
            <w:r>
              <w:rPr>
                <w:rFonts w:hint="eastAsia" w:ascii="Times New Roman" w:hAnsi="宋体" w:eastAsia="微软雅黑" w:cs="宋体"/>
                <w:snapToGrid w:val="0"/>
                <w:color w:val="000000"/>
                <w:spacing w:val="-2"/>
                <w:kern w:val="0"/>
                <w:sz w:val="24"/>
                <w:szCs w:val="24"/>
                <w:lang w:val="en-US" w:eastAsia="zh-CN" w:bidi="ar-SA"/>
              </w:rPr>
              <w:t>Bidder's bank account number:</w:t>
            </w:r>
          </w:p>
        </w:tc>
      </w:tr>
      <w:tr w14:paraId="3E75D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501" w:type="dxa"/>
            <w:gridSpan w:val="2"/>
            <w:vAlign w:val="top"/>
          </w:tcPr>
          <w:p w14:paraId="4D7729A3">
            <w:pPr>
              <w:pStyle w:val="12"/>
              <w:spacing w:before="154" w:line="214" w:lineRule="auto"/>
              <w:ind w:left="122"/>
              <w:rPr>
                <w:rFonts w:hint="eastAsia" w:eastAsia="宋体"/>
                <w:lang w:eastAsia="zh-CN"/>
              </w:rPr>
            </w:pPr>
            <w:r>
              <w:rPr>
                <w:rFonts w:hint="eastAsia" w:ascii="Times New Roman" w:hAnsi="宋体" w:eastAsia="微软雅黑" w:cs="宋体"/>
                <w:snapToGrid w:val="0"/>
                <w:color w:val="000000"/>
                <w:spacing w:val="-2"/>
                <w:kern w:val="0"/>
                <w:sz w:val="24"/>
                <w:szCs w:val="24"/>
                <w:lang w:val="en-US" w:eastAsia="zh-CN" w:bidi="ar-SA"/>
              </w:rPr>
              <w:t>Taxpayer identification number of the bidder:</w:t>
            </w:r>
          </w:p>
        </w:tc>
      </w:tr>
      <w:tr w14:paraId="4F973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501" w:type="dxa"/>
            <w:gridSpan w:val="2"/>
            <w:vAlign w:val="top"/>
          </w:tcPr>
          <w:p w14:paraId="7A0CD991">
            <w:pPr>
              <w:pStyle w:val="12"/>
              <w:spacing w:before="152" w:line="217" w:lineRule="auto"/>
              <w:ind w:left="122"/>
              <w:rPr>
                <w:rFonts w:hint="eastAsia" w:eastAsia="宋体"/>
                <w:lang w:eastAsia="zh-CN"/>
              </w:rPr>
            </w:pPr>
            <w:r>
              <w:rPr>
                <w:rFonts w:hint="eastAsia" w:ascii="Times New Roman" w:hAnsi="宋体" w:eastAsia="微软雅黑" w:cs="宋体"/>
                <w:snapToGrid w:val="0"/>
                <w:color w:val="000000"/>
                <w:spacing w:val="-3"/>
                <w:kern w:val="0"/>
                <w:sz w:val="24"/>
                <w:szCs w:val="24"/>
                <w:lang w:val="en-US" w:eastAsia="zh-CN" w:bidi="ar-SA"/>
              </w:rPr>
              <w:t>Bidder address:</w:t>
            </w:r>
          </w:p>
        </w:tc>
      </w:tr>
      <w:tr w14:paraId="79E6D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501" w:type="dxa"/>
            <w:gridSpan w:val="2"/>
            <w:vAlign w:val="top"/>
          </w:tcPr>
          <w:p w14:paraId="2E373710">
            <w:pPr>
              <w:pStyle w:val="12"/>
              <w:spacing w:before="156" w:line="216" w:lineRule="auto"/>
              <w:ind w:left="120"/>
              <w:rPr>
                <w:rFonts w:hint="eastAsia" w:eastAsia="宋体"/>
                <w:lang w:eastAsia="zh-CN"/>
              </w:rPr>
            </w:pPr>
            <w:r>
              <w:rPr>
                <w:rFonts w:hint="eastAsia" w:ascii="Times New Roman" w:hAnsi="宋体" w:eastAsia="微软雅黑" w:cs="宋体"/>
                <w:snapToGrid w:val="0"/>
                <w:color w:val="000000"/>
                <w:spacing w:val="-3"/>
                <w:kern w:val="0"/>
                <w:sz w:val="24"/>
                <w:szCs w:val="24"/>
                <w:lang w:val="en-US" w:eastAsia="zh-CN" w:bidi="ar-SA"/>
              </w:rPr>
              <w:t>Contact:           Contact: Phone:</w:t>
            </w:r>
          </w:p>
        </w:tc>
      </w:tr>
    </w:tbl>
    <w:p w14:paraId="47B243C9">
      <w:pPr>
        <w:spacing w:before="151" w:line="345" w:lineRule="auto"/>
        <w:ind w:left="805" w:right="118" w:hanging="519"/>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Note: The above information should be filled in clearly as required. If the deposit cannot be refunded in time due to incorrect filling, the bidder shall be responsible for it.</w:t>
      </w:r>
    </w:p>
    <w:p w14:paraId="795A167E">
      <w:pPr>
        <w:spacing w:before="52"/>
      </w:pPr>
    </w:p>
    <w:p w14:paraId="2EDD3F1A">
      <w:pPr>
        <w:spacing w:before="52"/>
      </w:pPr>
    </w:p>
    <w:p w14:paraId="15226C23">
      <w:pPr>
        <w:spacing w:before="52"/>
      </w:pPr>
    </w:p>
    <w:p w14:paraId="20F2790C">
      <w:pPr>
        <w:spacing w:before="51"/>
      </w:pPr>
    </w:p>
    <w:tbl>
      <w:tblPr>
        <w:tblStyle w:val="11"/>
        <w:tblW w:w="8495" w:type="dxa"/>
        <w:tblInd w:w="251"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495"/>
      </w:tblGrid>
      <w:tr w14:paraId="1FE03A0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69" w:hRule="atLeast"/>
        </w:trPr>
        <w:tc>
          <w:tcPr>
            <w:tcW w:w="8495" w:type="dxa"/>
            <w:vAlign w:val="top"/>
          </w:tcPr>
          <w:p w14:paraId="7AD257E6">
            <w:pPr>
              <w:spacing w:line="278" w:lineRule="auto"/>
              <w:rPr>
                <w:rFonts w:ascii="Arial"/>
                <w:sz w:val="21"/>
              </w:rPr>
            </w:pPr>
          </w:p>
          <w:p w14:paraId="227C529D">
            <w:pPr>
              <w:spacing w:line="278" w:lineRule="auto"/>
              <w:rPr>
                <w:rFonts w:ascii="Arial"/>
                <w:sz w:val="21"/>
              </w:rPr>
            </w:pPr>
          </w:p>
          <w:p w14:paraId="571720C8">
            <w:pPr>
              <w:spacing w:line="278" w:lineRule="auto"/>
              <w:rPr>
                <w:rFonts w:ascii="Arial"/>
                <w:sz w:val="21"/>
              </w:rPr>
            </w:pPr>
          </w:p>
          <w:p w14:paraId="1C154AC7">
            <w:pPr>
              <w:spacing w:line="279" w:lineRule="auto"/>
              <w:rPr>
                <w:rFonts w:ascii="Arial"/>
                <w:sz w:val="21"/>
              </w:rPr>
            </w:pPr>
          </w:p>
          <w:p w14:paraId="4805F538">
            <w:pPr>
              <w:spacing w:line="279" w:lineRule="auto"/>
              <w:rPr>
                <w:rFonts w:ascii="Arial"/>
                <w:sz w:val="21"/>
              </w:rPr>
            </w:pPr>
          </w:p>
          <w:p w14:paraId="51B190F5">
            <w:pPr>
              <w:pStyle w:val="12"/>
              <w:spacing w:before="78" w:line="219" w:lineRule="auto"/>
              <w:ind w:left="2347"/>
              <w:rPr>
                <w:rFonts w:hint="eastAsia" w:eastAsia="宋体"/>
                <w:lang w:eastAsia="zh-CN"/>
              </w:rPr>
            </w:pPr>
            <w:r>
              <w:rPr>
                <w:rFonts w:hint="eastAsia" w:ascii="Times New Roman" w:hAnsi="宋体" w:eastAsia="微软雅黑" w:cs="宋体"/>
                <w:snapToGrid w:val="0"/>
                <w:color w:val="000000"/>
                <w:spacing w:val="-2"/>
                <w:kern w:val="0"/>
                <w:sz w:val="24"/>
                <w:szCs w:val="24"/>
                <w:lang w:val="en-US" w:eastAsia="zh-CN" w:bidi="ar-SA"/>
              </w:rPr>
              <w:t>Appendix: Copy of the security certificate stamped by the bidder</w:t>
            </w:r>
          </w:p>
        </w:tc>
      </w:tr>
    </w:tbl>
    <w:p w14:paraId="1823EA63">
      <w:pPr>
        <w:pStyle w:val="5"/>
      </w:pPr>
    </w:p>
    <w:p w14:paraId="25C26DE0">
      <w:pPr>
        <w:sectPr>
          <w:footerReference r:id="rId10" w:type="default"/>
          <w:pgSz w:w="11910" w:h="16840"/>
          <w:pgMar w:top="1431" w:right="1418" w:bottom="1172" w:left="1455" w:header="0" w:footer="955" w:gutter="0"/>
          <w:cols w:space="720" w:num="1"/>
        </w:sectPr>
      </w:pPr>
    </w:p>
    <w:p w14:paraId="266CC3EA">
      <w:pPr>
        <w:pStyle w:val="5"/>
        <w:spacing w:line="249" w:lineRule="auto"/>
      </w:pPr>
    </w:p>
    <w:p w14:paraId="32B93A79">
      <w:pPr>
        <w:spacing w:before="114" w:line="227" w:lineRule="auto"/>
        <w:ind w:left="2960"/>
        <w:outlineLvl w:val="0"/>
        <w:rPr>
          <w:rFonts w:hint="eastAsia" w:ascii="黑体" w:hAnsi="黑体" w:eastAsia="黑体" w:cs="黑体"/>
          <w:sz w:val="35"/>
          <w:szCs w:val="35"/>
          <w:lang w:eastAsia="zh-CN"/>
        </w:rPr>
      </w:pPr>
      <w:bookmarkStart w:id="2" w:name="bookmark3"/>
      <w:bookmarkEnd w:id="2"/>
      <w:r>
        <w:rPr>
          <w:rFonts w:hint="eastAsia" w:ascii="Times New Roman" w:hAnsi="黑体" w:eastAsia="微软雅黑" w:cs="黑体"/>
          <w:b/>
          <w:bCs/>
          <w:snapToGrid w:val="0"/>
          <w:color w:val="000000"/>
          <w:spacing w:val="5"/>
          <w:kern w:val="0"/>
          <w:sz w:val="35"/>
          <w:szCs w:val="35"/>
          <w:lang w:val="en-US" w:eastAsia="zh-CN" w:bidi="ar-SA"/>
        </w:rPr>
        <w:t>Chapter VII Special Terms of the Contract</w:t>
      </w:r>
    </w:p>
    <w:p w14:paraId="13B8DC94">
      <w:pPr>
        <w:spacing w:before="286" w:line="346" w:lineRule="auto"/>
        <w:ind w:left="162" w:right="153" w:firstLine="279"/>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lang w:val="en-US" w:eastAsia="zh-CN" w:bidi="ar-SA"/>
        </w:rPr>
        <w:t>The specific information about the goods to be purchased in this table is a specific supplement and modification to the general terms of the contract. In case of contradiction, this information sheet shall prevail.</w:t>
      </w:r>
    </w:p>
    <w:tbl>
      <w:tblPr>
        <w:tblStyle w:val="11"/>
        <w:tblW w:w="920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7"/>
        <w:gridCol w:w="8063"/>
      </w:tblGrid>
      <w:tr w14:paraId="35051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137" w:type="dxa"/>
            <w:tcBorders>
              <w:top w:val="single" w:color="000000" w:sz="10" w:space="0"/>
              <w:left w:val="single" w:color="000000" w:sz="10" w:space="0"/>
            </w:tcBorders>
            <w:vAlign w:val="center"/>
          </w:tcPr>
          <w:p w14:paraId="6EDD8536">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215"/>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regulation number</w:t>
            </w:r>
          </w:p>
        </w:tc>
        <w:tc>
          <w:tcPr>
            <w:tcW w:w="8063" w:type="dxa"/>
            <w:tcBorders>
              <w:top w:val="single" w:color="000000" w:sz="10" w:space="0"/>
              <w:right w:val="single" w:color="000000" w:sz="10" w:space="0"/>
            </w:tcBorders>
            <w:vAlign w:val="top"/>
          </w:tcPr>
          <w:p w14:paraId="3524B838">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355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0"/>
                <w:kern w:val="0"/>
                <w:sz w:val="24"/>
                <w:szCs w:val="24"/>
                <w:lang w:val="en-US" w:eastAsia="zh-CN" w:bidi="ar-SA"/>
              </w:rPr>
              <w:t>content</w:t>
            </w:r>
          </w:p>
        </w:tc>
      </w:tr>
      <w:tr w14:paraId="4CE7D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2" w:hRule="atLeast"/>
        </w:trPr>
        <w:tc>
          <w:tcPr>
            <w:tcW w:w="1137" w:type="dxa"/>
            <w:tcBorders>
              <w:left w:val="single" w:color="000000" w:sz="10" w:space="0"/>
            </w:tcBorders>
            <w:vAlign w:val="center"/>
          </w:tcPr>
          <w:p w14:paraId="40CE22CF">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0"/>
                <w:kern w:val="0"/>
                <w:sz w:val="24"/>
                <w:szCs w:val="24"/>
                <w:lang w:val="en-US" w:eastAsia="zh-CN" w:bidi="ar-SA"/>
              </w:rPr>
              <w:t>1.1</w:t>
            </w:r>
          </w:p>
        </w:tc>
        <w:tc>
          <w:tcPr>
            <w:tcW w:w="8063" w:type="dxa"/>
            <w:tcBorders>
              <w:right w:val="single" w:color="000000" w:sz="10" w:space="0"/>
            </w:tcBorders>
            <w:vAlign w:val="top"/>
          </w:tcPr>
          <w:p w14:paraId="10D3DBBB">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2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Buyer name:</w:t>
            </w:r>
          </w:p>
          <w:p w14:paraId="0BDFD3F3">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6"/>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address ：</w:t>
            </w:r>
          </w:p>
          <w:p w14:paraId="079CF1DA">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22"/>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lang w:val="en-US" w:eastAsia="zh-CN" w:bidi="ar-SA"/>
              </w:rPr>
              <w:t>Project site name:</w:t>
            </w:r>
          </w:p>
        </w:tc>
      </w:tr>
      <w:tr w14:paraId="12442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1137" w:type="dxa"/>
            <w:tcBorders>
              <w:left w:val="single" w:color="000000" w:sz="10" w:space="0"/>
            </w:tcBorders>
            <w:vAlign w:val="center"/>
          </w:tcPr>
          <w:p w14:paraId="063130D2">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7.1</w:t>
            </w:r>
          </w:p>
        </w:tc>
        <w:tc>
          <w:tcPr>
            <w:tcW w:w="8063" w:type="dxa"/>
            <w:tcBorders>
              <w:right w:val="single" w:color="000000" w:sz="10" w:space="0"/>
            </w:tcBorders>
            <w:vAlign w:val="top"/>
          </w:tcPr>
          <w:p w14:paraId="69F2B07F">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22"/>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lang w:val="en-US" w:eastAsia="zh-CN" w:bidi="ar-SA"/>
              </w:rPr>
              <w:t>Performance bond amount: Not applicable</w:t>
            </w:r>
          </w:p>
          <w:p w14:paraId="2BC2C9FD">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22"/>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lang w:val="en-US" w:eastAsia="zh-CN" w:bidi="ar-SA"/>
              </w:rPr>
              <w:t>Performance bond currency: Not applicable</w:t>
            </w:r>
          </w:p>
        </w:tc>
      </w:tr>
      <w:tr w14:paraId="0D493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137" w:type="dxa"/>
            <w:tcBorders>
              <w:left w:val="single" w:color="000000" w:sz="10" w:space="0"/>
            </w:tcBorders>
            <w:vAlign w:val="center"/>
          </w:tcPr>
          <w:p w14:paraId="72527C56">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7.3</w:t>
            </w:r>
          </w:p>
        </w:tc>
        <w:tc>
          <w:tcPr>
            <w:tcW w:w="8063" w:type="dxa"/>
            <w:tcBorders>
              <w:right w:val="single" w:color="000000" w:sz="10" w:space="0"/>
            </w:tcBorders>
            <w:vAlign w:val="top"/>
          </w:tcPr>
          <w:p w14:paraId="7D1BC5E5">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22"/>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lang w:val="en-US" w:eastAsia="zh-CN" w:bidi="ar-SA"/>
              </w:rPr>
              <w:t>Performance bond form: Not applicable</w:t>
            </w:r>
          </w:p>
        </w:tc>
      </w:tr>
      <w:tr w14:paraId="26D82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137" w:type="dxa"/>
            <w:tcBorders>
              <w:left w:val="single" w:color="000000" w:sz="10" w:space="0"/>
            </w:tcBorders>
            <w:vAlign w:val="center"/>
          </w:tcPr>
          <w:p w14:paraId="5F0E1D99">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5"/>
                <w:kern w:val="0"/>
                <w:sz w:val="24"/>
                <w:szCs w:val="24"/>
                <w:lang w:val="en-US" w:eastAsia="zh-CN" w:bidi="ar-SA"/>
              </w:rPr>
              <w:t>11</w:t>
            </w:r>
          </w:p>
        </w:tc>
        <w:tc>
          <w:tcPr>
            <w:tcW w:w="8063" w:type="dxa"/>
            <w:tcBorders>
              <w:right w:val="single" w:color="000000" w:sz="10" w:space="0"/>
            </w:tcBorders>
            <w:vAlign w:val="top"/>
          </w:tcPr>
          <w:p w14:paraId="47FC7830">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64"/>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5"/>
                <w:kern w:val="0"/>
                <w:sz w:val="24"/>
                <w:szCs w:val="24"/>
                <w:lang w:val="en-US" w:eastAsia="zh-CN" w:bidi="ar-SA"/>
              </w:rPr>
              <w:t>Destination port: China·Nanchang Port</w:t>
            </w:r>
          </w:p>
        </w:tc>
      </w:tr>
      <w:tr w14:paraId="3EB23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137" w:type="dxa"/>
            <w:tcBorders>
              <w:left w:val="single" w:color="000000" w:sz="10" w:space="0"/>
            </w:tcBorders>
            <w:vAlign w:val="center"/>
          </w:tcPr>
          <w:p w14:paraId="2E27881A">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8"/>
                <w:kern w:val="0"/>
                <w:sz w:val="24"/>
                <w:szCs w:val="24"/>
                <w:lang w:val="en-US" w:eastAsia="zh-CN" w:bidi="ar-SA"/>
              </w:rPr>
              <w:t>16.1</w:t>
            </w:r>
          </w:p>
        </w:tc>
        <w:tc>
          <w:tcPr>
            <w:tcW w:w="8063" w:type="dxa"/>
            <w:tcBorders>
              <w:right w:val="single" w:color="000000" w:sz="10" w:space="0"/>
            </w:tcBorders>
            <w:vAlign w:val="top"/>
          </w:tcPr>
          <w:p w14:paraId="11757B83">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8"/>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Accompanying services to be provided: see technical specifications</w:t>
            </w:r>
          </w:p>
        </w:tc>
      </w:tr>
      <w:tr w14:paraId="5FC99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0" w:hRule="atLeast"/>
        </w:trPr>
        <w:tc>
          <w:tcPr>
            <w:tcW w:w="1137" w:type="dxa"/>
            <w:tcBorders>
              <w:left w:val="single" w:color="000000" w:sz="10" w:space="0"/>
            </w:tcBorders>
            <w:vAlign w:val="center"/>
          </w:tcPr>
          <w:p w14:paraId="33EE48FD">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8"/>
                <w:kern w:val="0"/>
                <w:sz w:val="24"/>
                <w:szCs w:val="24"/>
                <w:lang w:val="en-US" w:eastAsia="zh-CN" w:bidi="ar-SA"/>
              </w:rPr>
              <w:t>17.2</w:t>
            </w:r>
          </w:p>
        </w:tc>
        <w:tc>
          <w:tcPr>
            <w:tcW w:w="8063" w:type="dxa"/>
            <w:tcBorders>
              <w:right w:val="single" w:color="000000" w:sz="10" w:space="0"/>
            </w:tcBorders>
            <w:vAlign w:val="top"/>
          </w:tcPr>
          <w:p w14:paraId="5E6D2652">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21"/>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lang w:val="en-US" w:eastAsia="zh-CN" w:bidi="ar-SA"/>
              </w:rPr>
              <w:t>Parts and accessories requirements:</w:t>
            </w:r>
          </w:p>
          <w:p w14:paraId="4B2D581F">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9" w:right="138" w:firstLine="17"/>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1. Provide the list of spare parts (including wear parts) required for the normal operation of goods for ten years and their unchanged price;</w:t>
            </w:r>
          </w:p>
          <w:p w14:paraId="77BCB994">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21" w:right="188" w:hanging="7"/>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2. In the case of suspension of production of spare parts and wear parts, the seller shall be able to reserve spare parts for the buyer for 5 to 10 years.</w:t>
            </w:r>
          </w:p>
        </w:tc>
      </w:tr>
      <w:tr w14:paraId="71310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137" w:type="dxa"/>
            <w:tcBorders>
              <w:left w:val="single" w:color="000000" w:sz="10" w:space="0"/>
            </w:tcBorders>
            <w:vAlign w:val="center"/>
          </w:tcPr>
          <w:p w14:paraId="5E5A1FE7">
            <w:pPr>
              <w:keepNext w:val="0"/>
              <w:keepLines w:val="0"/>
              <w:pageBreakBefore w:val="0"/>
              <w:widowControl/>
              <w:kinsoku w:val="0"/>
              <w:wordWrap/>
              <w:overflowPunct/>
              <w:topLinePunct w:val="0"/>
              <w:autoSpaceDE w:val="0"/>
              <w:autoSpaceDN w:val="0"/>
              <w:bidi w:val="0"/>
              <w:adjustRightInd w:val="0"/>
              <w:snapToGrid w:val="0"/>
              <w:spacing w:line="500" w:lineRule="exact"/>
              <w:ind w:left="310"/>
              <w:jc w:val="both"/>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*18.2</w:t>
            </w:r>
          </w:p>
        </w:tc>
        <w:tc>
          <w:tcPr>
            <w:tcW w:w="8063" w:type="dxa"/>
            <w:tcBorders>
              <w:right w:val="single" w:color="000000" w:sz="10" w:space="0"/>
            </w:tcBorders>
            <w:vAlign w:val="top"/>
          </w:tcPr>
          <w:p w14:paraId="5F326D5B">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9"/>
              <w:textAlignment w:val="baseline"/>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1"/>
                <w:kern w:val="0"/>
                <w:sz w:val="24"/>
                <w:szCs w:val="24"/>
                <w:shd w:val="clear" w:fill="FFFF00"/>
                <w:lang w:val="en-US" w:eastAsia="zh-CN" w:bidi="ar-SA"/>
              </w:rPr>
              <w:t>Warranty period: five years after the final acceptance of the contract goods.</w:t>
            </w:r>
          </w:p>
        </w:tc>
      </w:tr>
      <w:tr w14:paraId="39B69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1137" w:type="dxa"/>
            <w:tcBorders>
              <w:left w:val="single" w:color="000000" w:sz="10" w:space="0"/>
            </w:tcBorders>
            <w:vAlign w:val="center"/>
          </w:tcPr>
          <w:p w14:paraId="769B8059">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8"/>
                <w:kern w:val="0"/>
                <w:sz w:val="24"/>
                <w:szCs w:val="24"/>
                <w:lang w:val="en-US" w:eastAsia="zh-CN" w:bidi="ar-SA"/>
              </w:rPr>
              <w:t>18.4</w:t>
            </w:r>
          </w:p>
        </w:tc>
        <w:tc>
          <w:tcPr>
            <w:tcW w:w="8063" w:type="dxa"/>
            <w:tcBorders>
              <w:right w:val="single" w:color="000000" w:sz="10" w:space="0"/>
            </w:tcBorders>
            <w:vAlign w:val="top"/>
          </w:tcPr>
          <w:p w14:paraId="6E1069E3">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7" w:right="258" w:firstLine="6"/>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lang w:val="en-US" w:eastAsia="zh-CN" w:bidi="ar-SA"/>
              </w:rPr>
              <w:t>The period for free repair and replacement of defective equipment or parts is that the engineer must arrive at the site within 24 hours after the seller receives the formal notice from the buyer.</w:t>
            </w:r>
          </w:p>
        </w:tc>
      </w:tr>
      <w:tr w14:paraId="45871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137" w:type="dxa"/>
            <w:tcBorders>
              <w:left w:val="single" w:color="000000" w:sz="10" w:space="0"/>
            </w:tcBorders>
            <w:vAlign w:val="center"/>
          </w:tcPr>
          <w:p w14:paraId="3D009628">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*20.1</w:t>
            </w:r>
          </w:p>
        </w:tc>
        <w:tc>
          <w:tcPr>
            <w:tcW w:w="8063" w:type="dxa"/>
            <w:tcBorders>
              <w:right w:val="single" w:color="000000" w:sz="10" w:space="0"/>
            </w:tcBorders>
            <w:vAlign w:val="top"/>
          </w:tcPr>
          <w:p w14:paraId="45E93C36">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3"/>
              <w:textAlignment w:val="baseline"/>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4"/>
                <w:kern w:val="0"/>
                <w:sz w:val="24"/>
                <w:szCs w:val="24"/>
                <w:lang w:val="en-US" w:eastAsia="zh-CN" w:bidi="ar-SA"/>
              </w:rPr>
              <w:t>Payment method and conditions:</w:t>
            </w:r>
          </w:p>
          <w:p w14:paraId="6D1A56BF">
            <w:pPr>
              <w:pStyle w:val="12"/>
              <w:keepNext w:val="0"/>
              <w:keepLines w:val="0"/>
              <w:pageBreakBefore w:val="0"/>
              <w:widowControl/>
              <w:tabs>
                <w:tab w:val="left" w:pos="136"/>
              </w:tabs>
              <w:kinsoku w:val="0"/>
              <w:wordWrap/>
              <w:overflowPunct/>
              <w:topLinePunct w:val="0"/>
              <w:autoSpaceDE w:val="0"/>
              <w:autoSpaceDN w:val="0"/>
              <w:bidi w:val="0"/>
              <w:adjustRightInd w:val="0"/>
              <w:snapToGrid w:val="0"/>
              <w:spacing w:line="500" w:lineRule="exact"/>
              <w:ind w:left="11" w:right="104" w:hanging="11"/>
              <w:textAlignment w:val="baseline"/>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3"/>
                <w:kern w:val="0"/>
                <w:sz w:val="24"/>
                <w:szCs w:val="24"/>
                <w:shd w:val="clear" w:fill="FFFF00"/>
                <w:lang w:val="en-US" w:eastAsia="zh-CN" w:bidi="ar-SA"/>
              </w:rPr>
              <w:t>(Complete equipment, all auxiliary equipment and spare parts) After the purchaser passes the acceptance inspection and receives the legal, equivalent and tax-paid invoice from the winning supplier, the down payment of 90% will be made, and the remaining 10% will be paid within one year after the acceptance inspection.</w:t>
            </w:r>
          </w:p>
        </w:tc>
      </w:tr>
      <w:tr w14:paraId="32E15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137" w:type="dxa"/>
            <w:tcBorders>
              <w:left w:val="single" w:color="000000" w:sz="10" w:space="0"/>
            </w:tcBorders>
            <w:vAlign w:val="center"/>
          </w:tcPr>
          <w:p w14:paraId="154E7E5C">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21</w:t>
            </w:r>
          </w:p>
        </w:tc>
        <w:tc>
          <w:tcPr>
            <w:tcW w:w="8063" w:type="dxa"/>
            <w:tcBorders>
              <w:right w:val="single" w:color="000000" w:sz="10" w:space="0"/>
            </w:tcBorders>
            <w:vAlign w:val="top"/>
          </w:tcPr>
          <w:p w14:paraId="13CE18A6">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9"/>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The fees for the goods submitted under this contract and the services performed are included in the total bid price.</w:t>
            </w:r>
          </w:p>
        </w:tc>
      </w:tr>
      <w:tr w14:paraId="07DA6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5" w:hRule="atLeast"/>
        </w:trPr>
        <w:tc>
          <w:tcPr>
            <w:tcW w:w="1137" w:type="dxa"/>
            <w:tcBorders>
              <w:left w:val="single" w:color="000000" w:sz="10" w:space="0"/>
            </w:tcBorders>
            <w:vAlign w:val="center"/>
          </w:tcPr>
          <w:p w14:paraId="466328F4">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5"/>
                <w:kern w:val="0"/>
                <w:sz w:val="24"/>
                <w:szCs w:val="24"/>
                <w:lang w:val="en-US" w:eastAsia="zh-CN" w:bidi="ar-SA"/>
              </w:rPr>
              <w:t>35</w:t>
            </w:r>
          </w:p>
        </w:tc>
        <w:tc>
          <w:tcPr>
            <w:tcW w:w="8063" w:type="dxa"/>
            <w:tcBorders>
              <w:right w:val="single" w:color="000000" w:sz="10" w:space="0"/>
            </w:tcBorders>
            <w:vAlign w:val="top"/>
          </w:tcPr>
          <w:p w14:paraId="2BE21C11">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3"/>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lang w:val="en-US" w:eastAsia="zh-CN" w:bidi="ar-SA"/>
              </w:rPr>
              <w:t>Seller's notice delivery address:</w:t>
            </w:r>
          </w:p>
          <w:p w14:paraId="3A1286DE">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9"/>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contact number ：</w:t>
            </w:r>
          </w:p>
          <w:p w14:paraId="68FE31BD">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17"/>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portraiture ：</w:t>
            </w:r>
          </w:p>
          <w:p w14:paraId="294C515C">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136"/>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0"/>
                <w:kern w:val="0"/>
                <w:sz w:val="24"/>
                <w:szCs w:val="24"/>
                <w:lang w:val="en-US" w:eastAsia="zh-CN" w:bidi="ar-SA"/>
              </w:rPr>
              <w:t>zip code ：</w:t>
            </w:r>
          </w:p>
        </w:tc>
      </w:tr>
    </w:tbl>
    <w:p w14:paraId="6D0953A2">
      <w:pPr>
        <w:spacing w:line="220" w:lineRule="auto"/>
        <w:jc w:val="right"/>
        <w:rPr>
          <w:rFonts w:ascii="宋体" w:hAnsi="宋体" w:eastAsia="宋体" w:cs="宋体"/>
          <w:sz w:val="18"/>
          <w:szCs w:val="18"/>
        </w:rPr>
      </w:pPr>
    </w:p>
    <w:p w14:paraId="1ACC8FF6">
      <w:pPr>
        <w:spacing w:line="220" w:lineRule="auto"/>
        <w:rPr>
          <w:rFonts w:ascii="宋体" w:hAnsi="宋体" w:eastAsia="宋体" w:cs="宋体"/>
          <w:sz w:val="18"/>
          <w:szCs w:val="18"/>
        </w:rPr>
        <w:sectPr>
          <w:footerReference r:id="rId11" w:type="default"/>
          <w:pgSz w:w="11910" w:h="16840"/>
          <w:pgMar w:top="1431" w:right="1418" w:bottom="400" w:left="1265" w:header="0" w:footer="0" w:gutter="0"/>
          <w:cols w:space="720" w:num="1"/>
        </w:sectPr>
      </w:pPr>
    </w:p>
    <w:p w14:paraId="1598B89A">
      <w:pPr>
        <w:pStyle w:val="5"/>
        <w:spacing w:line="249" w:lineRule="auto"/>
      </w:pPr>
    </w:p>
    <w:p w14:paraId="259453D5">
      <w:pPr>
        <w:spacing w:before="114" w:line="227" w:lineRule="auto"/>
        <w:ind w:left="1705"/>
        <w:outlineLvl w:val="0"/>
        <w:rPr>
          <w:rFonts w:hint="eastAsia" w:ascii="黑体" w:hAnsi="黑体" w:eastAsia="黑体" w:cs="黑体"/>
          <w:sz w:val="35"/>
          <w:szCs w:val="35"/>
          <w:lang w:eastAsia="zh-CN"/>
        </w:rPr>
      </w:pPr>
      <w:bookmarkStart w:id="3" w:name="bookmark4"/>
      <w:bookmarkEnd w:id="3"/>
      <w:r>
        <w:rPr>
          <w:rFonts w:hint="eastAsia" w:ascii="Times New Roman" w:hAnsi="黑体" w:eastAsia="微软雅黑" w:cs="黑体"/>
          <w:b/>
          <w:bCs/>
          <w:snapToGrid w:val="0"/>
          <w:color w:val="000000"/>
          <w:spacing w:val="6"/>
          <w:kern w:val="0"/>
          <w:sz w:val="35"/>
          <w:szCs w:val="35"/>
          <w:lang w:val="en-US" w:eastAsia="zh-CN" w:bidi="ar-SA"/>
        </w:rPr>
        <w:t>Chapter VIII List of Cargo Requirements and Technical Specifications</w:t>
      </w:r>
    </w:p>
    <w:p w14:paraId="40B0DD49">
      <w:pPr>
        <w:pStyle w:val="5"/>
        <w:spacing w:line="312" w:lineRule="auto"/>
      </w:pPr>
    </w:p>
    <w:p w14:paraId="46D222CE">
      <w:pPr>
        <w:pStyle w:val="5"/>
        <w:spacing w:line="313" w:lineRule="auto"/>
      </w:pPr>
    </w:p>
    <w:p w14:paraId="7454D64B">
      <w:pPr>
        <w:spacing w:before="98" w:line="222" w:lineRule="auto"/>
        <w:ind w:left="3246"/>
        <w:outlineLvl w:val="1"/>
        <w:rPr>
          <w:rFonts w:hint="eastAsia" w:ascii="黑体" w:hAnsi="黑体" w:eastAsia="黑体" w:cs="黑体"/>
          <w:sz w:val="30"/>
          <w:szCs w:val="30"/>
          <w:lang w:eastAsia="zh-CN"/>
        </w:rPr>
      </w:pPr>
      <w:r>
        <w:rPr>
          <w:rFonts w:hint="eastAsia" w:ascii="Times New Roman" w:hAnsi="黑体" w:eastAsia="微软雅黑" w:cs="黑体"/>
          <w:b/>
          <w:bCs/>
          <w:snapToGrid w:val="0"/>
          <w:color w:val="000000"/>
          <w:spacing w:val="-4"/>
          <w:kern w:val="0"/>
          <w:sz w:val="30"/>
          <w:szCs w:val="30"/>
          <w:lang w:val="en-US" w:eastAsia="zh-CN" w:bidi="ar-SA"/>
        </w:rPr>
        <w:t>I. List of goods demand</w:t>
      </w:r>
    </w:p>
    <w:p w14:paraId="790B57D2">
      <w:pPr>
        <w:spacing w:before="57"/>
      </w:pPr>
    </w:p>
    <w:p w14:paraId="7DCF017E">
      <w:pPr>
        <w:spacing w:before="57"/>
      </w:pPr>
    </w:p>
    <w:tbl>
      <w:tblPr>
        <w:tblStyle w:val="11"/>
        <w:tblW w:w="894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13"/>
        <w:gridCol w:w="5530"/>
      </w:tblGrid>
      <w:tr w14:paraId="2C4E3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4" w:hRule="atLeast"/>
        </w:trPr>
        <w:tc>
          <w:tcPr>
            <w:tcW w:w="3413" w:type="dxa"/>
            <w:tcBorders>
              <w:top w:val="single" w:color="000000" w:sz="10" w:space="0"/>
              <w:left w:val="single" w:color="000000" w:sz="10" w:space="0"/>
            </w:tcBorders>
            <w:vAlign w:val="top"/>
          </w:tcPr>
          <w:p w14:paraId="6A955534">
            <w:pPr>
              <w:pStyle w:val="12"/>
              <w:spacing w:before="111" w:line="219" w:lineRule="auto"/>
              <w:ind w:left="1420"/>
              <w:rPr>
                <w:rFonts w:hint="eastAsia" w:ascii="宋体" w:hAnsi="宋体" w:eastAsia="宋体" w:cs="宋体"/>
                <w:sz w:val="24"/>
                <w:szCs w:val="24"/>
                <w:lang w:eastAsia="zh-CN"/>
              </w:rPr>
            </w:pPr>
            <w:r>
              <w:rPr>
                <w:rFonts w:hint="eastAsia" w:ascii="Times New Roman" w:hAnsi="宋体" w:eastAsia="微软雅黑" w:cs="宋体"/>
                <w:sz w:val="24"/>
                <w:szCs w:val="24"/>
              </w:rPr>
              <w:drawing>
                <wp:anchor distT="0" distB="0" distL="0" distR="0" simplePos="0" relativeHeight="251661312" behindDoc="1" locked="0" layoutInCell="1" allowOverlap="1">
                  <wp:simplePos x="0" y="0"/>
                  <wp:positionH relativeFrom="column">
                    <wp:posOffset>0</wp:posOffset>
                  </wp:positionH>
                  <wp:positionV relativeFrom="paragraph">
                    <wp:posOffset>5715</wp:posOffset>
                  </wp:positionV>
                  <wp:extent cx="2156460" cy="1042035"/>
                  <wp:effectExtent l="0" t="0" r="15240" b="5715"/>
                  <wp:wrapNone/>
                  <wp:docPr id="3" name="IM 6"/>
                  <wp:cNvGraphicFramePr/>
                  <a:graphic xmlns:a="http://schemas.openxmlformats.org/drawingml/2006/main">
                    <a:graphicData uri="http://schemas.openxmlformats.org/drawingml/2006/picture">
                      <pic:pic xmlns:pic="http://schemas.openxmlformats.org/drawingml/2006/picture">
                        <pic:nvPicPr>
                          <pic:cNvPr id="3" name="IM 6"/>
                          <pic:cNvPicPr/>
                        </pic:nvPicPr>
                        <pic:blipFill>
                          <a:blip r:embed="rId15"/>
                          <a:stretch>
                            <a:fillRect/>
                          </a:stretch>
                        </pic:blipFill>
                        <pic:spPr>
                          <a:xfrm>
                            <a:off x="0" y="0"/>
                            <a:ext cx="2156586" cy="1041906"/>
                          </a:xfrm>
                          <a:prstGeom prst="rect">
                            <a:avLst/>
                          </a:prstGeom>
                        </pic:spPr>
                      </pic:pic>
                    </a:graphicData>
                  </a:graphic>
                </wp:anchor>
              </w:drawing>
            </w:r>
            <w:r>
              <w:rPr>
                <w:rFonts w:hint="eastAsia" w:ascii="Times New Roman" w:hAnsi="宋体" w:eastAsia="微软雅黑" w:cs="宋体"/>
                <w:b/>
                <w:bCs/>
                <w:snapToGrid w:val="0"/>
                <w:color w:val="000000"/>
                <w:spacing w:val="-7"/>
                <w:kern w:val="0"/>
                <w:sz w:val="24"/>
                <w:szCs w:val="24"/>
                <w:lang w:val="en-US" w:eastAsia="zh-CN" w:bidi="ar-SA"/>
              </w:rPr>
              <w:t>description</w:t>
            </w:r>
          </w:p>
          <w:p w14:paraId="49C04123">
            <w:pPr>
              <w:spacing w:line="313" w:lineRule="auto"/>
              <w:rPr>
                <w:rFonts w:hint="eastAsia" w:ascii="宋体" w:hAnsi="宋体" w:eastAsia="宋体" w:cs="宋体"/>
                <w:sz w:val="24"/>
                <w:szCs w:val="24"/>
              </w:rPr>
            </w:pPr>
          </w:p>
          <w:p w14:paraId="60F2CE5A">
            <w:pPr>
              <w:pStyle w:val="12"/>
              <w:spacing w:before="91" w:line="220" w:lineRule="auto"/>
              <w:ind w:left="156"/>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25"/>
                <w:kern w:val="0"/>
                <w:sz w:val="24"/>
                <w:szCs w:val="24"/>
                <w:lang w:val="en-US" w:eastAsia="zh-CN" w:bidi="ar-SA"/>
              </w:rPr>
              <w:t>content</w:t>
            </w:r>
          </w:p>
        </w:tc>
        <w:tc>
          <w:tcPr>
            <w:tcW w:w="5530" w:type="dxa"/>
            <w:tcBorders>
              <w:top w:val="single" w:color="000000" w:sz="10" w:space="0"/>
              <w:right w:val="single" w:color="000000" w:sz="10" w:space="0"/>
            </w:tcBorders>
            <w:vAlign w:val="top"/>
          </w:tcPr>
          <w:p w14:paraId="54FA4E90">
            <w:pPr>
              <w:spacing w:line="278" w:lineRule="auto"/>
              <w:rPr>
                <w:rFonts w:hint="eastAsia" w:ascii="宋体" w:hAnsi="宋体" w:eastAsia="宋体" w:cs="宋体"/>
                <w:sz w:val="24"/>
                <w:szCs w:val="24"/>
              </w:rPr>
            </w:pPr>
          </w:p>
          <w:p w14:paraId="28CA5544">
            <w:pPr>
              <w:spacing w:line="278" w:lineRule="auto"/>
              <w:rPr>
                <w:rFonts w:hint="eastAsia" w:ascii="宋体" w:hAnsi="宋体" w:eastAsia="宋体" w:cs="宋体"/>
                <w:sz w:val="24"/>
                <w:szCs w:val="24"/>
              </w:rPr>
            </w:pPr>
          </w:p>
          <w:p w14:paraId="2B8ABA10">
            <w:pPr>
              <w:pStyle w:val="12"/>
              <w:spacing w:before="91" w:line="221" w:lineRule="auto"/>
              <w:jc w:val="center"/>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4"/>
                <w:kern w:val="0"/>
                <w:sz w:val="24"/>
                <w:szCs w:val="24"/>
                <w:lang w:val="en-US" w:eastAsia="zh-CN" w:bidi="ar-SA"/>
              </w:rPr>
              <w:t>Multifunctional ELISA plate reader</w:t>
            </w:r>
          </w:p>
        </w:tc>
      </w:tr>
      <w:tr w14:paraId="476D4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3413" w:type="dxa"/>
            <w:tcBorders>
              <w:left w:val="single" w:color="000000" w:sz="10" w:space="0"/>
            </w:tcBorders>
            <w:vAlign w:val="center"/>
          </w:tcPr>
          <w:p w14:paraId="0135234A">
            <w:pPr>
              <w:pStyle w:val="12"/>
              <w:spacing w:before="91" w:line="221" w:lineRule="auto"/>
              <w:jc w:val="center"/>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7"/>
                <w:kern w:val="0"/>
                <w:sz w:val="24"/>
                <w:szCs w:val="24"/>
                <w:lang w:val="en-US" w:eastAsia="zh-CN" w:bidi="ar-SA"/>
              </w:rPr>
              <w:t>general  requirement</w:t>
            </w:r>
          </w:p>
        </w:tc>
        <w:tc>
          <w:tcPr>
            <w:tcW w:w="5530" w:type="dxa"/>
            <w:tcBorders>
              <w:right w:val="single" w:color="000000" w:sz="10" w:space="0"/>
            </w:tcBorders>
            <w:vAlign w:val="center"/>
          </w:tcPr>
          <w:p w14:paraId="2EDF8037">
            <w:pPr>
              <w:pStyle w:val="12"/>
              <w:spacing w:before="91" w:line="221" w:lineRule="auto"/>
              <w:jc w:val="center"/>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4"/>
                <w:kern w:val="0"/>
                <w:sz w:val="24"/>
                <w:szCs w:val="24"/>
                <w:lang w:val="en-US" w:eastAsia="zh-CN" w:bidi="ar-SA"/>
              </w:rPr>
              <w:t>New original equipment</w:t>
            </w:r>
          </w:p>
        </w:tc>
      </w:tr>
      <w:tr w14:paraId="4F922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3413" w:type="dxa"/>
            <w:tcBorders>
              <w:left w:val="single" w:color="000000" w:sz="10" w:space="0"/>
            </w:tcBorders>
            <w:vAlign w:val="center"/>
          </w:tcPr>
          <w:p w14:paraId="10FAB72A">
            <w:pPr>
              <w:pStyle w:val="12"/>
              <w:spacing w:before="91" w:line="220" w:lineRule="auto"/>
              <w:jc w:val="center"/>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10"/>
                <w:kern w:val="0"/>
                <w:sz w:val="24"/>
                <w:szCs w:val="24"/>
                <w:lang w:val="en-US" w:eastAsia="zh-CN" w:bidi="ar-SA"/>
              </w:rPr>
              <w:t>quantity</w:t>
            </w:r>
          </w:p>
        </w:tc>
        <w:tc>
          <w:tcPr>
            <w:tcW w:w="5530" w:type="dxa"/>
            <w:tcBorders>
              <w:right w:val="single" w:color="000000" w:sz="10" w:space="0"/>
            </w:tcBorders>
            <w:vAlign w:val="center"/>
          </w:tcPr>
          <w:p w14:paraId="1B6E343D">
            <w:pPr>
              <w:pStyle w:val="12"/>
              <w:spacing w:before="91" w:line="221" w:lineRule="auto"/>
              <w:jc w:val="center"/>
              <w:rPr>
                <w:rFonts w:hint="default" w:ascii="宋体" w:hAnsi="宋体" w:eastAsia="宋体" w:cs="宋体"/>
                <w:sz w:val="24"/>
                <w:szCs w:val="24"/>
                <w:lang w:val="en-US" w:eastAsia="zh-CN"/>
              </w:rPr>
            </w:pPr>
            <w:r>
              <w:rPr>
                <w:rFonts w:hint="eastAsia" w:ascii="Times New Roman" w:hAnsi="宋体" w:eastAsia="微软雅黑" w:cs="宋体"/>
                <w:b/>
                <w:bCs/>
                <w:snapToGrid w:val="0"/>
                <w:color w:val="000000"/>
                <w:spacing w:val="-4"/>
                <w:kern w:val="0"/>
                <w:sz w:val="24"/>
                <w:szCs w:val="24"/>
                <w:lang w:val="en-US" w:eastAsia="zh-CN" w:bidi="ar-SA"/>
              </w:rPr>
              <w:t>4 units</w:t>
            </w:r>
          </w:p>
        </w:tc>
      </w:tr>
      <w:tr w14:paraId="32327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3413" w:type="dxa"/>
            <w:tcBorders>
              <w:left w:val="single" w:color="000000" w:sz="10" w:space="0"/>
            </w:tcBorders>
            <w:vAlign w:val="center"/>
          </w:tcPr>
          <w:p w14:paraId="45205710">
            <w:pPr>
              <w:pStyle w:val="12"/>
              <w:spacing w:before="91" w:line="219" w:lineRule="auto"/>
              <w:jc w:val="center"/>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6"/>
                <w:kern w:val="0"/>
                <w:sz w:val="24"/>
                <w:szCs w:val="24"/>
                <w:lang w:val="en-US" w:eastAsia="zh-CN" w:bidi="ar-SA"/>
              </w:rPr>
              <w:t>* date of delivery</w:t>
            </w:r>
          </w:p>
        </w:tc>
        <w:tc>
          <w:tcPr>
            <w:tcW w:w="5530" w:type="dxa"/>
            <w:tcBorders>
              <w:right w:val="single" w:color="000000" w:sz="10" w:space="0"/>
            </w:tcBorders>
            <w:vAlign w:val="center"/>
          </w:tcPr>
          <w:p w14:paraId="56B5CBC4">
            <w:pPr>
              <w:pStyle w:val="12"/>
              <w:spacing w:before="91" w:line="220" w:lineRule="auto"/>
              <w:jc w:val="center"/>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4"/>
                <w:kern w:val="0"/>
                <w:sz w:val="24"/>
                <w:szCs w:val="24"/>
                <w:highlight w:val="none"/>
                <w:lang w:val="en-US" w:eastAsia="zh-CN" w:bidi="ar-SA"/>
              </w:rPr>
              <w:t>Within 90 days after the contract is signed</w:t>
            </w:r>
          </w:p>
        </w:tc>
      </w:tr>
      <w:tr w14:paraId="654CA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3413" w:type="dxa"/>
            <w:tcBorders>
              <w:left w:val="single" w:color="000000" w:sz="10" w:space="0"/>
            </w:tcBorders>
            <w:vAlign w:val="center"/>
          </w:tcPr>
          <w:p w14:paraId="1EC41C2F">
            <w:pPr>
              <w:pStyle w:val="12"/>
              <w:spacing w:before="91" w:line="219" w:lineRule="auto"/>
              <w:jc w:val="center"/>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7"/>
                <w:kern w:val="0"/>
                <w:sz w:val="24"/>
                <w:szCs w:val="24"/>
                <w:lang w:val="en-US" w:eastAsia="zh-CN" w:bidi="ar-SA"/>
              </w:rPr>
              <w:t>delivery point</w:t>
            </w:r>
          </w:p>
        </w:tc>
        <w:tc>
          <w:tcPr>
            <w:tcW w:w="5530" w:type="dxa"/>
            <w:tcBorders>
              <w:right w:val="single" w:color="000000" w:sz="10" w:space="0"/>
            </w:tcBorders>
            <w:vAlign w:val="center"/>
          </w:tcPr>
          <w:p w14:paraId="29B508AE">
            <w:pPr>
              <w:pStyle w:val="12"/>
              <w:spacing w:before="91" w:line="219" w:lineRule="auto"/>
              <w:jc w:val="center"/>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4"/>
                <w:kern w:val="0"/>
                <w:sz w:val="24"/>
                <w:szCs w:val="24"/>
                <w:lang w:val="en-US" w:eastAsia="zh-CN" w:bidi="ar-SA"/>
              </w:rPr>
              <w:t>Nanchang University First Affiliated Hospital</w:t>
            </w:r>
          </w:p>
        </w:tc>
      </w:tr>
      <w:tr w14:paraId="2D277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3413" w:type="dxa"/>
            <w:tcBorders>
              <w:left w:val="single" w:color="000000" w:sz="10" w:space="0"/>
            </w:tcBorders>
            <w:vAlign w:val="center"/>
          </w:tcPr>
          <w:p w14:paraId="54950601">
            <w:pPr>
              <w:pStyle w:val="12"/>
              <w:spacing w:before="91" w:line="221" w:lineRule="auto"/>
              <w:jc w:val="center"/>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7"/>
                <w:kern w:val="0"/>
                <w:sz w:val="24"/>
                <w:szCs w:val="24"/>
                <w:lang w:val="en-US" w:eastAsia="zh-CN" w:bidi="ar-SA"/>
              </w:rPr>
              <w:t>erecting bed</w:t>
            </w:r>
          </w:p>
        </w:tc>
        <w:tc>
          <w:tcPr>
            <w:tcW w:w="5530" w:type="dxa"/>
            <w:tcBorders>
              <w:right w:val="single" w:color="000000" w:sz="10" w:space="0"/>
            </w:tcBorders>
            <w:vAlign w:val="center"/>
          </w:tcPr>
          <w:p w14:paraId="18DBD380">
            <w:pPr>
              <w:pStyle w:val="12"/>
              <w:spacing w:before="91" w:line="219" w:lineRule="auto"/>
              <w:jc w:val="center"/>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4"/>
                <w:kern w:val="0"/>
                <w:sz w:val="24"/>
                <w:szCs w:val="24"/>
                <w:lang w:val="en-US" w:eastAsia="zh-CN" w:bidi="ar-SA"/>
              </w:rPr>
              <w:t>Nanchang University First Affiliated Hospital</w:t>
            </w:r>
          </w:p>
        </w:tc>
      </w:tr>
    </w:tbl>
    <w:p w14:paraId="61B2A6A1">
      <w:pPr>
        <w:sectPr>
          <w:footerReference r:id="rId12" w:type="default"/>
          <w:pgSz w:w="11910" w:h="16840"/>
          <w:pgMar w:top="1431" w:right="1399" w:bottom="1175" w:left="1459" w:header="0" w:footer="959" w:gutter="0"/>
          <w:cols w:space="720" w:num="1"/>
        </w:sectPr>
      </w:pPr>
    </w:p>
    <w:p w14:paraId="689C39C8">
      <w:pPr>
        <w:spacing w:before="98" w:line="222" w:lineRule="auto"/>
        <w:ind w:left="3869"/>
        <w:outlineLvl w:val="1"/>
        <w:rPr>
          <w:rFonts w:hint="eastAsia" w:ascii="黑体" w:hAnsi="黑体" w:eastAsia="黑体" w:cs="黑体"/>
          <w:sz w:val="30"/>
          <w:szCs w:val="30"/>
          <w:lang w:eastAsia="zh-CN"/>
        </w:rPr>
      </w:pPr>
      <w:r>
        <w:rPr>
          <w:rFonts w:hint="eastAsia" w:ascii="Times New Roman" w:hAnsi="黑体" w:eastAsia="微软雅黑" w:cs="黑体"/>
          <w:b/>
          <w:bCs/>
          <w:snapToGrid w:val="0"/>
          <w:color w:val="000000"/>
          <w:spacing w:val="-6"/>
          <w:kern w:val="0"/>
          <w:sz w:val="30"/>
          <w:szCs w:val="30"/>
          <w:lang w:val="en-US" w:eastAsia="zh-CN" w:bidi="ar-SA"/>
        </w:rPr>
        <w:t>II. Technical Specifications</w:t>
      </w:r>
    </w:p>
    <w:p w14:paraId="03940187">
      <w:pPr>
        <w:spacing w:line="480" w:lineRule="exact"/>
        <w:ind w:firstLine="480" w:firstLineChars="200"/>
        <w:jc w:val="left"/>
        <w:rPr>
          <w:rFonts w:hint="eastAsia" w:ascii="宋体" w:hAnsi="宋体" w:eastAsia="宋体" w:cs="宋体"/>
          <w:color w:val="auto"/>
          <w:sz w:val="24"/>
          <w:szCs w:val="24"/>
        </w:rPr>
      </w:pPr>
    </w:p>
    <w:p w14:paraId="2AACF06C">
      <w:pPr>
        <w:spacing w:line="480" w:lineRule="exact"/>
        <w:ind w:firstLine="480" w:firstLineChars="200"/>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 Detection modes: Capable of performing fluorescence intensity (including FRET), full-wave absorption spectroscopy, and chemiluminescence (including BRET, flash, and slow luminescence), with computerized control for each mode;</w:t>
      </w:r>
    </w:p>
    <w:p w14:paraId="6D0ADCA6">
      <w:pPr>
        <w:spacing w:line="480" w:lineRule="exact"/>
        <w:ind w:firstLine="480" w:firstLineChars="200"/>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2. Light source type: long life high energy flashing xenon lamp;</w:t>
      </w:r>
    </w:p>
    <w:p w14:paraId="17074EF6">
      <w:pPr>
        <w:spacing w:line="480" w:lineRule="exact"/>
        <w:ind w:firstLine="480" w:firstLineChars="200"/>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3. Detection system: ultra-fast linear CCD and low-noise, ultra-sensitive photomultiplier tube (PMT);</w:t>
      </w:r>
    </w:p>
    <w:p w14:paraId="4DD5B6EE">
      <w:pPr>
        <w:spacing w:line="480" w:lineRule="exact"/>
        <w:ind w:firstLine="480" w:firstLineChars="200"/>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4. Read board mode: support end point method, dynamics, sequential multi-excitation, sequential multi-emission, spectral scanning, hole field scanning, orbit average, elliptical average, etc.;</w:t>
      </w:r>
    </w:p>
    <w:p w14:paraId="51C34443">
      <w:pPr>
        <w:spacing w:line="480" w:lineRule="exact"/>
        <w:ind w:firstLine="480" w:firstLineChars="200"/>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5. Microplate type: supports 6-384 well plate detection, supports upgrade to 1536 well plate light absorption detection;</w:t>
      </w:r>
    </w:p>
    <w:p w14:paraId="2C6D23C8">
      <w:pPr>
        <w:spacing w:line="480" w:lineRule="exact"/>
        <w:ind w:firstLine="480" w:firstLineChars="200"/>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6. Oscillation function:</w:t>
      </w:r>
    </w:p>
    <w:p w14:paraId="776A37E7">
      <w:pPr>
        <w:spacing w:line="480" w:lineRule="exact"/>
        <w:ind w:firstLine="480" w:firstLineChars="200"/>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*6.1 Oscillation Programmability: Users can customize oscillation parameters including duration, frequency, intervals, start/end times, pre-detection intervals, and pre-detection rest periods. The system maintains oscillation during all idle periods outside detection windows and supports dynamic configuration of rest and oscillation cycles.</w:t>
      </w:r>
    </w:p>
    <w:p w14:paraId="6CDB3B30">
      <w:pPr>
        <w:spacing w:line="480" w:lineRule="exact"/>
        <w:ind w:firstLine="480" w:firstLineChars="200"/>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6.2 Vibration time: can be long vibration, not less than 30 days;</w:t>
      </w:r>
    </w:p>
    <w:p w14:paraId="32C4AA85">
      <w:pPr>
        <w:spacing w:line="480" w:lineRule="exact"/>
        <w:ind w:firstLine="480" w:firstLineChars="200"/>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*6.3 Maximum vibration rate: 1100rpm (double circumference);</w:t>
      </w:r>
    </w:p>
    <w:p w14:paraId="50761893">
      <w:pPr>
        <w:spacing w:line="480" w:lineRule="exact"/>
        <w:ind w:firstLine="480" w:firstLineChars="200"/>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*7. Temperature adjustment range: from room temperature +4°C to 65°C, with precision control of ±0.05°C; temperature stability ±0.1°C, temperature uniformity &lt;±0.25°C;</w:t>
      </w:r>
    </w:p>
    <w:p w14:paraId="0544D874">
      <w:pPr>
        <w:spacing w:line="480" w:lineRule="exact"/>
        <w:ind w:firstLine="480" w:firstLineChars="200"/>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8. Plate hole scanning:</w:t>
      </w:r>
    </w:p>
    <w:p w14:paraId="485DC49F">
      <w:pPr>
        <w:spacing w:line="480" w:lineRule="exact"/>
        <w:ind w:firstLine="480" w:firstLineChars="200"/>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*8.1 It enables high-precision scanning of up to 30×30 points per well, providing the most accurate detection method for experiments such as cell transfection assay;</w:t>
      </w:r>
    </w:p>
    <w:p w14:paraId="0A2E4BB6">
      <w:pPr>
        <w:spacing w:line="480" w:lineRule="exact"/>
        <w:ind w:firstLine="480" w:firstLineChars="200"/>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8.2 Track average detection technology provides a fast and accurate detection method for non-uniform distribution samples such as protein aggregate particles, suspended microorganisms and adherent cells;</w:t>
      </w:r>
    </w:p>
    <w:p w14:paraId="68B064C6">
      <w:pPr>
        <w:spacing w:line="480" w:lineRule="exact"/>
        <w:ind w:firstLine="480" w:firstLineChars="200"/>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*8.3 Various detection modes support elliptical averaging and orbital averaging detection technology, providing the best detection method for non-uniform distribution samples such as protein aggregation particles, suspended microorganisms and adherent cells;</w:t>
      </w:r>
    </w:p>
    <w:p w14:paraId="22495101">
      <w:pPr>
        <w:spacing w:line="480" w:lineRule="exact"/>
        <w:ind w:firstLine="480" w:firstLineChars="200"/>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9. Fluorescence detection:</w:t>
      </w:r>
    </w:p>
    <w:p w14:paraId="69048B69">
      <w:pPr>
        <w:spacing w:line="480" w:lineRule="exact"/>
        <w:ind w:firstLine="480" w:firstLineChars="200"/>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9.1 Detection sensitivity &lt;10pM (using 20 μl of &lt;0.2 fmol/well fluorescein in a 384-well plate);</w:t>
      </w:r>
    </w:p>
    <w:p w14:paraId="7B1CEC37">
      <w:pPr>
        <w:spacing w:line="480" w:lineRule="exact"/>
        <w:ind w:firstLine="480" w:firstLineChars="200"/>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9.2 Dynamic range&gt; 6 orders of magnitude;</w:t>
      </w:r>
    </w:p>
    <w:p w14:paraId="413990EA">
      <w:pPr>
        <w:spacing w:line="480" w:lineRule="exact"/>
        <w:ind w:firstLine="480" w:firstLineChars="200"/>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9.3 Fluorescence detection speed: Flight mode: 9s (96-well plate), 16s (384-well plate);</w:t>
      </w:r>
    </w:p>
    <w:p w14:paraId="59F8F3CF">
      <w:pPr>
        <w:spacing w:line="480" w:lineRule="exact"/>
        <w:ind w:firstLine="480" w:firstLineChars="200"/>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10. Chemiluminescence detection:</w:t>
      </w:r>
    </w:p>
    <w:p w14:paraId="51FC72DC">
      <w:pPr>
        <w:spacing w:line="480" w:lineRule="exact"/>
        <w:ind w:firstLine="480" w:firstLineChars="200"/>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10.1 Sensitivity &lt;20 amol/ATP per well;</w:t>
      </w:r>
    </w:p>
    <w:p w14:paraId="4222281D">
      <w:pPr>
        <w:spacing w:line="480" w:lineRule="exact"/>
        <w:ind w:firstLine="480" w:firstLineChars="200"/>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10.2 Dynamic range: 8 orders of magnitude;</w:t>
      </w:r>
    </w:p>
    <w:p w14:paraId="58C4C7CB">
      <w:pPr>
        <w:spacing w:line="480" w:lineRule="exact"/>
        <w:ind w:firstLine="480" w:firstLineChars="200"/>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10.3 The special power supply and electronic components are shielded to reduce background noise;</w:t>
      </w:r>
    </w:p>
    <w:p w14:paraId="3ADC9EB5">
      <w:pPr>
        <w:spacing w:line="480" w:lineRule="exact"/>
        <w:ind w:firstLine="480" w:firstLineChars="200"/>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11. Light absorption detection:</w:t>
      </w:r>
    </w:p>
    <w:p w14:paraId="5D311994">
      <w:pPr>
        <w:spacing w:line="480" w:lineRule="exact"/>
        <w:ind w:firstLine="480" w:firstLineChars="200"/>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*11.1 Ultra-fast full-spectrum scanning (220-1000nm) without wavelength selection: less than 1 second per well, suitable for long-term monitoring without optical path correction.</w:t>
      </w:r>
    </w:p>
    <w:p w14:paraId="6B845CC1">
      <w:pPr>
        <w:spacing w:line="480" w:lineRule="exact"/>
        <w:ind w:firstLine="480" w:firstLineChars="200"/>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11.2 Bandwidth &lt;3nm, high wavelength specificity;</w:t>
      </w:r>
    </w:p>
    <w:p w14:paraId="0E2DDD2B">
      <w:pPr>
        <w:spacing w:line="480" w:lineRule="exact"/>
        <w:ind w:firstLine="480" w:firstLineChars="200"/>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11.3 Detection range: 0-4D; Spectral resolution: 1nm, 2nm, 5nm, and 10nm with flexible step options;</w:t>
      </w:r>
    </w:p>
    <w:p w14:paraId="6C185FAF">
      <w:pPr>
        <w:spacing w:line="480" w:lineRule="exact"/>
        <w:ind w:firstLine="480" w:firstLineChars="200"/>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11.4 Accuracy &lt;1% @2OD; Precision &lt;0.5% @1OD, &lt;0.8% @2OD;</w:t>
      </w:r>
    </w:p>
    <w:p w14:paraId="64E6A9B4">
      <w:pPr>
        <w:spacing w:line="480" w:lineRule="exact"/>
        <w:ind w:firstLine="480" w:firstLineChars="200"/>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12. Software:</w:t>
      </w:r>
    </w:p>
    <w:p w14:paraId="29D14787">
      <w:pPr>
        <w:spacing w:line="480" w:lineRule="exact"/>
        <w:ind w:firstLine="480" w:firstLineChars="200"/>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12.1 Humanized software, graphical window design;</w:t>
      </w:r>
    </w:p>
    <w:p w14:paraId="351D66F7">
      <w:pPr>
        <w:spacing w:line="480" w:lineRule="exact"/>
        <w:ind w:firstLine="480" w:firstLineChars="200"/>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12.2 Five copies of the multifunctional data acquisition and analysis software, each meeting FDA 21 CFR Part 11 specifications.</w:t>
      </w:r>
    </w:p>
    <w:p w14:paraId="2722AF98">
      <w:pPr>
        <w:spacing w:line="480" w:lineRule="exact"/>
        <w:ind w:firstLine="480" w:firstLineChars="200"/>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12.3 Gain control (Gain) can be adjusted via software or automatically through ultra-fine gain adjustment, with a range of 0-4095;</w:t>
      </w:r>
    </w:p>
    <w:p w14:paraId="18DA33FE">
      <w:pPr>
        <w:spacing w:line="480" w:lineRule="exact"/>
        <w:ind w:firstLine="480" w:firstLineChars="200"/>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12.4 Data can be stored using software such as Microsoft Excel;</w:t>
      </w:r>
    </w:p>
    <w:p w14:paraId="19AA78C5">
      <w:pPr>
        <w:spacing w:line="480" w:lineRule="exact"/>
        <w:ind w:firstLine="480" w:firstLineChars="200"/>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12.5 Special programming mode, users can set different detection at the same time, such as: simultaneous absorption, fluorescence and time-resolved fluorescence detection, to meet the setting of long-term complex multi-parameter detection programs;</w:t>
      </w:r>
    </w:p>
    <w:p w14:paraId="17E5F3D4">
      <w:pPr>
        <w:spacing w:line="480" w:lineRule="exact"/>
        <w:ind w:firstLine="480" w:firstLineChars="200"/>
        <w:jc w:val="left"/>
        <w:rPr>
          <w:rFonts w:hint="eastAsia" w:ascii="宋体" w:hAnsi="宋体" w:eastAsia="宋体" w:cs="宋体"/>
          <w:sz w:val="24"/>
          <w:szCs w:val="24"/>
          <w:lang w:eastAsia="zh-CN"/>
        </w:rPr>
      </w:pPr>
      <w:r>
        <w:rPr>
          <w:rFonts w:hint="eastAsia" w:ascii="Times New Roman" w:hAnsi="宋体" w:eastAsia="微软雅黑" w:cs="宋体"/>
          <w:snapToGrid w:val="0"/>
          <w:color w:val="auto"/>
          <w:kern w:val="0"/>
          <w:sz w:val="24"/>
          <w:szCs w:val="24"/>
          <w:lang w:val="en-US" w:eastAsia="zh-CN" w:bidi="ar-SA"/>
        </w:rPr>
        <w:t>*12.6 Supports data collection at up to four different rates in the same dynamic experiment.</w:t>
      </w:r>
    </w:p>
    <w:sectPr>
      <w:footerReference r:id="rId13" w:type="default"/>
      <w:pgSz w:w="11910" w:h="16840"/>
      <w:pgMar w:top="1431" w:right="1786" w:bottom="1172" w:left="1287" w:header="0" w:footer="95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70F16">
    <w:pPr>
      <w:spacing w:line="213" w:lineRule="auto"/>
      <w:ind w:right="28"/>
      <w:jc w:val="right"/>
      <w:rPr>
        <w:rFonts w:hint="eastAsia" w:ascii="宋体" w:hAnsi="宋体" w:eastAsia="宋体" w:cs="宋体"/>
        <w:sz w:val="18"/>
        <w:szCs w:val="18"/>
        <w:lang w:eastAsia="zh-CN"/>
      </w:rPr>
    </w:pPr>
    <w:r>
      <w:rPr>
        <w:rFonts w:hint="eastAsia" w:ascii="Times New Roman" w:hAnsi="宋体" w:eastAsia="微软雅黑" w:cs="宋体"/>
        <w:snapToGrid w:val="0"/>
        <w:color w:val="000000"/>
        <w:spacing w:val="-19"/>
        <w:kern w:val="0"/>
        <w:sz w:val="18"/>
        <w:szCs w:val="18"/>
        <w:lang w:val="en-US" w:eastAsia="zh-CN" w:bidi="ar-SA"/>
      </w:rPr>
      <w:t>Contents 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8FB79">
    <w:pPr>
      <w:spacing w:line="213" w:lineRule="auto"/>
      <w:ind w:left="8606"/>
      <w:rPr>
        <w:rFonts w:hint="eastAsia" w:ascii="宋体" w:hAnsi="宋体" w:eastAsia="宋体" w:cs="宋体"/>
        <w:sz w:val="18"/>
        <w:szCs w:val="18"/>
        <w:lang w:eastAsia="zh-CN"/>
      </w:rPr>
    </w:pPr>
    <w:r>
      <w:rPr>
        <w:rFonts w:hint="eastAsia" w:ascii="Times New Roman" w:hAnsi="宋体" w:eastAsia="微软雅黑" w:cs="宋体"/>
        <w:snapToGrid w:val="0"/>
        <w:color w:val="000000"/>
        <w:spacing w:val="-19"/>
        <w:kern w:val="0"/>
        <w:sz w:val="18"/>
        <w:szCs w:val="18"/>
        <w:lang w:val="en-US" w:eastAsia="zh-CN" w:bidi="ar-SA"/>
      </w:rPr>
      <w:t>Contents 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006C9">
    <w:pPr>
      <w:spacing w:line="212" w:lineRule="auto"/>
      <w:ind w:left="7930"/>
      <w:rPr>
        <w:rFonts w:hint="eastAsia" w:ascii="宋体" w:hAnsi="宋体" w:eastAsia="宋体" w:cs="宋体"/>
        <w:sz w:val="18"/>
        <w:szCs w:val="18"/>
        <w:lang w:eastAsia="zh-CN"/>
      </w:rPr>
    </w:pPr>
    <w:r>
      <w:rPr>
        <w:rFonts w:hint="eastAsia" w:ascii="Times New Roman" w:hAnsi="宋体" w:eastAsia="微软雅黑" w:cs="宋体"/>
        <w:snapToGrid w:val="0"/>
        <w:color w:val="000000"/>
        <w:spacing w:val="-2"/>
        <w:kern w:val="0"/>
        <w:sz w:val="18"/>
        <w:szCs w:val="18"/>
        <w:lang w:val="en-US" w:eastAsia="zh-CN" w:bidi="ar-SA"/>
      </w:rPr>
      <w:t>Invitation to Bid 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D97C0">
    <w:pPr>
      <w:pStyle w:val="5"/>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A3107">
    <w:pPr>
      <w:spacing w:line="212" w:lineRule="auto"/>
      <w:ind w:left="8117"/>
      <w:rPr>
        <w:rFonts w:hint="eastAsia" w:ascii="宋体" w:hAnsi="宋体" w:eastAsia="宋体" w:cs="宋体"/>
        <w:sz w:val="18"/>
        <w:szCs w:val="18"/>
        <w:lang w:eastAsia="zh-CN"/>
      </w:rPr>
    </w:pPr>
    <w:r>
      <w:rPr>
        <w:rFonts w:hint="eastAsia" w:ascii="Times New Roman" w:hAnsi="宋体" w:eastAsia="微软雅黑" w:cs="宋体"/>
        <w:snapToGrid w:val="0"/>
        <w:color w:val="000000"/>
        <w:spacing w:val="-2"/>
        <w:kern w:val="0"/>
        <w:sz w:val="18"/>
        <w:szCs w:val="18"/>
        <w:lang w:val="en-US" w:eastAsia="zh-CN" w:bidi="ar-SA"/>
      </w:rPr>
      <w:t>Bid Document Form 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F4ED">
    <w:pPr>
      <w:spacing w:line="212" w:lineRule="auto"/>
      <w:jc w:val="right"/>
      <w:rPr>
        <w:rFonts w:hint="eastAsia" w:ascii="宋体" w:hAnsi="宋体" w:eastAsia="宋体" w:cs="宋体"/>
        <w:sz w:val="18"/>
        <w:szCs w:val="18"/>
        <w:lang w:eastAsia="zh-CN"/>
      </w:rPr>
    </w:pPr>
    <w:r>
      <w:rPr>
        <w:rFonts w:hint="eastAsia" w:ascii="Times New Roman" w:hAnsi="宋体" w:eastAsia="微软雅黑" w:cs="宋体"/>
        <w:snapToGrid w:val="0"/>
        <w:color w:val="000000"/>
        <w:spacing w:val="-2"/>
        <w:kern w:val="0"/>
        <w:sz w:val="18"/>
        <w:szCs w:val="18"/>
        <w:lang w:val="en-US" w:eastAsia="zh-CN" w:bidi="ar-SA"/>
      </w:rPr>
      <w:t>Bid Document Form 10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0E921">
    <w:pPr>
      <w:pStyle w:val="5"/>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8CF1E">
    <w:pPr>
      <w:spacing w:line="210" w:lineRule="auto"/>
      <w:jc w:val="right"/>
      <w:rPr>
        <w:rFonts w:hint="eastAsia" w:ascii="宋体" w:hAnsi="宋体" w:eastAsia="宋体" w:cs="宋体"/>
        <w:sz w:val="18"/>
        <w:szCs w:val="18"/>
        <w:lang w:eastAsia="zh-CN"/>
      </w:rPr>
    </w:pPr>
    <w:r>
      <w:rPr>
        <w:rFonts w:hint="eastAsia" w:ascii="Times New Roman" w:hAnsi="宋体" w:eastAsia="微软雅黑" w:cs="宋体"/>
        <w:snapToGrid w:val="0"/>
        <w:color w:val="000000"/>
        <w:spacing w:val="-4"/>
        <w:kern w:val="0"/>
        <w:sz w:val="18"/>
        <w:szCs w:val="18"/>
        <w:lang w:val="en-US" w:eastAsia="zh-CN" w:bidi="ar-SA"/>
      </w:rPr>
      <w:t>List of goods requirements 14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77141">
    <w:pPr>
      <w:spacing w:line="211" w:lineRule="auto"/>
      <w:ind w:right="15"/>
      <w:jc w:val="right"/>
      <w:rPr>
        <w:rFonts w:hint="eastAsia" w:ascii="宋体" w:hAnsi="宋体" w:eastAsia="宋体" w:cs="宋体"/>
        <w:sz w:val="18"/>
        <w:szCs w:val="18"/>
        <w:lang w:eastAsia="zh-CN"/>
      </w:rPr>
    </w:pPr>
    <w:r>
      <w:rPr>
        <w:rFonts w:hint="eastAsia" w:ascii="Times New Roman" w:hAnsi="宋体" w:eastAsia="微软雅黑" w:cs="宋体"/>
        <w:snapToGrid w:val="0"/>
        <w:color w:val="000000"/>
        <w:spacing w:val="-8"/>
        <w:kern w:val="0"/>
        <w:sz w:val="18"/>
        <w:szCs w:val="18"/>
        <w:lang w:val="en-US" w:eastAsia="zh-CN" w:bidi="ar-SA"/>
      </w:rPr>
      <w:t>Technical Specifications 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dit="readOnly"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861DAB"/>
    <w:rsid w:val="01A746B1"/>
    <w:rsid w:val="024141DC"/>
    <w:rsid w:val="04F25C61"/>
    <w:rsid w:val="06257970"/>
    <w:rsid w:val="06DE2BA7"/>
    <w:rsid w:val="08D6556E"/>
    <w:rsid w:val="0B135418"/>
    <w:rsid w:val="0B7D00EF"/>
    <w:rsid w:val="0C497A08"/>
    <w:rsid w:val="0DAE2941"/>
    <w:rsid w:val="0E7A5777"/>
    <w:rsid w:val="0ECF31C5"/>
    <w:rsid w:val="0F44355D"/>
    <w:rsid w:val="10790FE5"/>
    <w:rsid w:val="113D447D"/>
    <w:rsid w:val="118270A2"/>
    <w:rsid w:val="11B91976"/>
    <w:rsid w:val="11D54941"/>
    <w:rsid w:val="13294EA9"/>
    <w:rsid w:val="138B678C"/>
    <w:rsid w:val="13ED41C3"/>
    <w:rsid w:val="142005FD"/>
    <w:rsid w:val="15406575"/>
    <w:rsid w:val="158E72E0"/>
    <w:rsid w:val="15A5287C"/>
    <w:rsid w:val="178D1A71"/>
    <w:rsid w:val="180513B0"/>
    <w:rsid w:val="18820C52"/>
    <w:rsid w:val="1B2C7ABC"/>
    <w:rsid w:val="1BF6798D"/>
    <w:rsid w:val="1C70792B"/>
    <w:rsid w:val="1E421268"/>
    <w:rsid w:val="1E5F541C"/>
    <w:rsid w:val="1E860DE1"/>
    <w:rsid w:val="20EA5156"/>
    <w:rsid w:val="227212BF"/>
    <w:rsid w:val="268836D7"/>
    <w:rsid w:val="27392E24"/>
    <w:rsid w:val="27673E35"/>
    <w:rsid w:val="288307FB"/>
    <w:rsid w:val="28FC6DCD"/>
    <w:rsid w:val="291516B0"/>
    <w:rsid w:val="293715E5"/>
    <w:rsid w:val="2A0C77C4"/>
    <w:rsid w:val="2A3C6EB3"/>
    <w:rsid w:val="2A80265B"/>
    <w:rsid w:val="2D522E91"/>
    <w:rsid w:val="2DB17BB8"/>
    <w:rsid w:val="2E951288"/>
    <w:rsid w:val="2EED4C20"/>
    <w:rsid w:val="2F212B1B"/>
    <w:rsid w:val="2F464330"/>
    <w:rsid w:val="308C0468"/>
    <w:rsid w:val="31943A79"/>
    <w:rsid w:val="33AD45E5"/>
    <w:rsid w:val="33CB2CF1"/>
    <w:rsid w:val="34881380"/>
    <w:rsid w:val="3583008C"/>
    <w:rsid w:val="371A7A05"/>
    <w:rsid w:val="39FA6830"/>
    <w:rsid w:val="3A3F1290"/>
    <w:rsid w:val="3A5A51DD"/>
    <w:rsid w:val="3A712BA9"/>
    <w:rsid w:val="3A9E14C4"/>
    <w:rsid w:val="3B451F73"/>
    <w:rsid w:val="3B910593"/>
    <w:rsid w:val="3B9D177C"/>
    <w:rsid w:val="3CAB1C76"/>
    <w:rsid w:val="41AC7D05"/>
    <w:rsid w:val="42424E2B"/>
    <w:rsid w:val="42B4482C"/>
    <w:rsid w:val="438374A9"/>
    <w:rsid w:val="43907F88"/>
    <w:rsid w:val="449B16DA"/>
    <w:rsid w:val="4550336E"/>
    <w:rsid w:val="45605CF4"/>
    <w:rsid w:val="459C4852"/>
    <w:rsid w:val="45C407F8"/>
    <w:rsid w:val="474A0A15"/>
    <w:rsid w:val="48556BCC"/>
    <w:rsid w:val="49C8030C"/>
    <w:rsid w:val="4AAF0167"/>
    <w:rsid w:val="4B985ABC"/>
    <w:rsid w:val="4E086F29"/>
    <w:rsid w:val="4E327823"/>
    <w:rsid w:val="4EA809B1"/>
    <w:rsid w:val="4F1603CF"/>
    <w:rsid w:val="4F3124AF"/>
    <w:rsid w:val="50D5061B"/>
    <w:rsid w:val="510E36AA"/>
    <w:rsid w:val="52A116FA"/>
    <w:rsid w:val="5312360B"/>
    <w:rsid w:val="558A6D4D"/>
    <w:rsid w:val="58BD4BA2"/>
    <w:rsid w:val="5B307ABF"/>
    <w:rsid w:val="5C734DB5"/>
    <w:rsid w:val="5CFC40FC"/>
    <w:rsid w:val="5CFD6E65"/>
    <w:rsid w:val="5D335644"/>
    <w:rsid w:val="5D651B36"/>
    <w:rsid w:val="5DCA7D57"/>
    <w:rsid w:val="5EB033F0"/>
    <w:rsid w:val="5EB937F4"/>
    <w:rsid w:val="5F8328B3"/>
    <w:rsid w:val="5F864151"/>
    <w:rsid w:val="622814F0"/>
    <w:rsid w:val="628A7090"/>
    <w:rsid w:val="62C51434"/>
    <w:rsid w:val="644C3BBB"/>
    <w:rsid w:val="659770B8"/>
    <w:rsid w:val="65A92F30"/>
    <w:rsid w:val="65C71020"/>
    <w:rsid w:val="6646776C"/>
    <w:rsid w:val="66CA0CC2"/>
    <w:rsid w:val="678E0047"/>
    <w:rsid w:val="685E5C6B"/>
    <w:rsid w:val="69006D41"/>
    <w:rsid w:val="6AAA6836"/>
    <w:rsid w:val="6B33416E"/>
    <w:rsid w:val="6B376C47"/>
    <w:rsid w:val="6BDA7CFF"/>
    <w:rsid w:val="6D6D4BA2"/>
    <w:rsid w:val="6E2A087E"/>
    <w:rsid w:val="71632544"/>
    <w:rsid w:val="71A32941"/>
    <w:rsid w:val="721C20D0"/>
    <w:rsid w:val="725C75CC"/>
    <w:rsid w:val="72930C07"/>
    <w:rsid w:val="7487397A"/>
    <w:rsid w:val="748E78D8"/>
    <w:rsid w:val="752B5C1E"/>
    <w:rsid w:val="77D93560"/>
    <w:rsid w:val="78961451"/>
    <w:rsid w:val="78DC7990"/>
    <w:rsid w:val="79A401BB"/>
    <w:rsid w:val="7ABD0F17"/>
    <w:rsid w:val="7DBF109C"/>
    <w:rsid w:val="7E470AF8"/>
    <w:rsid w:val="7EEB59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qFormat/>
    <w:uiPriority w:val="1"/>
    <w:pPr>
      <w:outlineLvl w:val="1"/>
    </w:pPr>
    <w:rPr>
      <w:rFonts w:ascii="Microsoft JhengHei" w:hAnsi="Microsoft JhengHei" w:eastAsia="Microsoft JhengHei"/>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4">
    <w:name w:val="annotation text"/>
    <w:basedOn w:val="1"/>
    <w:qFormat/>
    <w:uiPriority w:val="0"/>
    <w:pPr>
      <w:jc w:val="left"/>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99"/>
    <w:pPr>
      <w:tabs>
        <w:tab w:val="center" w:pos="4153"/>
        <w:tab w:val="right" w:pos="8306"/>
      </w:tabs>
      <w:snapToGrid w:val="0"/>
      <w:jc w:val="left"/>
    </w:pPr>
    <w:rPr>
      <w:sz w:val="18"/>
    </w:rPr>
  </w:style>
  <w:style w:type="character" w:styleId="9">
    <w:name w:val="Strong"/>
    <w:basedOn w:val="8"/>
    <w:qFormat/>
    <w:uiPriority w:val="22"/>
    <w:rPr>
      <w:b/>
      <w:bCs/>
    </w:rPr>
  </w:style>
  <w:style w:type="character" w:styleId="10">
    <w:name w:val="page number"/>
    <w:qFormat/>
    <w:uiPriority w:val="99"/>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3680</Words>
  <Characters>21110</Characters>
  <TotalTime>0</TotalTime>
  <ScaleCrop>false</ScaleCrop>
  <LinksUpToDate>false</LinksUpToDate>
  <CharactersWithSpaces>24503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2025-07-22T14:48:00Z</dcterms:created>
  <dc:creator>xmc</dc:creator>
  <cp:keywords>标 机 投 技 术 </cp:keywords>
  <cp:lastModifiedBy>Administrator</cp:lastModifiedBy>
  <dcterms:modified xsi:type="dcterms:W3CDTF">2025-11-14T07:13:50Z</dcterms:modified>
  <dc:title>机电产品采购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2025-08-06T14:55:14Z</vt:filetime>
  </property>
  <property fmtid="{D5CDD505-2E9C-101B-9397-08002B2CF9AE}" pid="4" name="KSOTemplateDocerSaveRecord">
    <vt:lpwstr>eyJoZGlkIjoiMThjNTE2NzhhZjkwODg1NTVjZDVlYzEwYzAzOWQ4ZWUiLCJ1c2VySWQiOiIyNTY2NjMwNTYifQ==</vt:lpwstr>
  </property>
  <property fmtid="{D5CDD505-2E9C-101B-9397-08002B2CF9AE}" pid="5" name="KSOProductBuildVer">
    <vt:lpwstr>2052-12.1.0.23542</vt:lpwstr>
  </property>
  <property fmtid="{D5CDD505-2E9C-101B-9397-08002B2CF9AE}" pid="6" name="ICV">
    <vt:lpwstr>ECED31656CD04C8D98C5CAB9EA259468_12</vt:lpwstr>
  </property>
</Properties>
</file>