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28696">
      <w:pPr>
        <w:jc w:val="center"/>
        <w:rPr>
          <w:rFonts w:hint="eastAsia"/>
          <w:lang w:val="en-US" w:eastAsia="zh-CN"/>
        </w:rPr>
      </w:pPr>
      <w:r>
        <w:rPr>
          <w:rStyle w:val="9"/>
          <w:rFonts w:hint="eastAsia" w:ascii="Times New Roman" w:hAnsi="Times New Roman" w:eastAsia="宋体" w:cs="宋体"/>
          <w:bCs/>
          <w:kern w:val="0"/>
          <w:sz w:val="32"/>
          <w:szCs w:val="24"/>
          <w:shd w:val="clear" w:color="auto" w:fill="FFFFFF"/>
          <w:lang w:val="en-US" w:eastAsia="zh-CN" w:bidi="ar-SA"/>
        </w:rPr>
        <w:t>正电子发射磁共振成像系统更正公告</w:t>
      </w:r>
    </w:p>
    <w:p w14:paraId="3DA07F14">
      <w:pPr>
        <w:pStyle w:val="5"/>
        <w:widowControl/>
        <w:shd w:val="clear" w:color="auto" w:fill="FFFFFF"/>
        <w:spacing w:before="156" w:beforeLines="50" w:beforeAutospacing="0" w:afterAutospacing="0" w:line="360" w:lineRule="exact"/>
        <w:ind w:firstLine="480" w:firstLineChars="200"/>
        <w:jc w:val="both"/>
        <w:rPr>
          <w:rStyle w:val="9"/>
          <w:rFonts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更正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日期：2025年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05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日</w:t>
      </w:r>
    </w:p>
    <w:p w14:paraId="1A3FEDEF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一、招标人名称：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杭州师范大学</w:t>
      </w:r>
    </w:p>
    <w:p w14:paraId="7829CE36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二、项目名称：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正电子发射磁共振成像系统</w:t>
      </w:r>
    </w:p>
    <w:p w14:paraId="736AF9A9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三、项目编号：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4382-2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4HZNU25355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 xml:space="preserve"> </w:t>
      </w:r>
    </w:p>
    <w:p w14:paraId="1A0FAADA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四、原公告发布日期：2025年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03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日</w:t>
      </w:r>
    </w:p>
    <w:p w14:paraId="775A41DA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五、更正公告内容：</w:t>
      </w:r>
    </w:p>
    <w:tbl>
      <w:tblPr>
        <w:tblStyle w:val="7"/>
        <w:tblW w:w="8940" w:type="dxa"/>
        <w:tblInd w:w="-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448"/>
        <w:gridCol w:w="3330"/>
        <w:gridCol w:w="3441"/>
      </w:tblGrid>
      <w:tr w14:paraId="294B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</w:tcPr>
          <w:p w14:paraId="3600F6C6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  <w:t>序号</w:t>
            </w:r>
          </w:p>
        </w:tc>
        <w:tc>
          <w:tcPr>
            <w:tcW w:w="1448" w:type="dxa"/>
          </w:tcPr>
          <w:p w14:paraId="11A5C0B7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default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更正项</w:t>
            </w:r>
          </w:p>
        </w:tc>
        <w:tc>
          <w:tcPr>
            <w:tcW w:w="3330" w:type="dxa"/>
          </w:tcPr>
          <w:p w14:paraId="348514AB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default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更正前内容</w:t>
            </w:r>
          </w:p>
        </w:tc>
        <w:tc>
          <w:tcPr>
            <w:tcW w:w="3441" w:type="dxa"/>
          </w:tcPr>
          <w:p w14:paraId="7A356221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default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更正后内容</w:t>
            </w:r>
          </w:p>
        </w:tc>
      </w:tr>
      <w:tr w14:paraId="6339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</w:tcPr>
          <w:p w14:paraId="20B1FB55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448" w:type="dxa"/>
          </w:tcPr>
          <w:p w14:paraId="2A0DFED1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1.6.1.2</w:t>
            </w:r>
          </w:p>
        </w:tc>
        <w:tc>
          <w:tcPr>
            <w:tcW w:w="3330" w:type="dxa"/>
          </w:tcPr>
          <w:p w14:paraId="2AB15C72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特大号柔性体部毯式线圈A</w:t>
            </w:r>
            <w:r>
              <w:rPr>
                <w:rFonts w:hint="eastAsia"/>
                <w:b/>
                <w:bCs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/>
                <w:b/>
                <w:bCs/>
                <w:highlight w:val="none"/>
                <w:u w:val="none"/>
              </w:rPr>
              <w:t>颈胸部位）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提供，≥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/>
                <w:sz w:val="24"/>
                <w:szCs w:val="24"/>
              </w:rPr>
              <w:t xml:space="preserve">通道，单线圈覆盖范围≥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/>
                <w:sz w:val="24"/>
                <w:szCs w:val="24"/>
              </w:rPr>
              <w:t>cm</w:t>
            </w:r>
          </w:p>
        </w:tc>
        <w:tc>
          <w:tcPr>
            <w:tcW w:w="3441" w:type="dxa"/>
          </w:tcPr>
          <w:p w14:paraId="63D39A80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特大号柔性体部毯式线圈A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提供，≥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/>
                <w:sz w:val="24"/>
                <w:szCs w:val="24"/>
              </w:rPr>
              <w:t xml:space="preserve">通道，单线圈覆盖范围≥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sz w:val="24"/>
                <w:szCs w:val="24"/>
              </w:rPr>
              <w:t>0cm</w:t>
            </w:r>
          </w:p>
        </w:tc>
      </w:tr>
      <w:tr w14:paraId="13E09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</w:tcPr>
          <w:p w14:paraId="1B444EAB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448" w:type="dxa"/>
          </w:tcPr>
          <w:p w14:paraId="231DD29E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2.1.3</w:t>
            </w:r>
          </w:p>
        </w:tc>
        <w:tc>
          <w:tcPr>
            <w:tcW w:w="3330" w:type="dxa"/>
          </w:tcPr>
          <w:p w14:paraId="2766565C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系统灵敏度（cps/kBq）（3D采集，非等效值）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/>
                <w:sz w:val="24"/>
                <w:szCs w:val="24"/>
              </w:rPr>
              <w:t>cps/kBq</w:t>
            </w:r>
          </w:p>
        </w:tc>
        <w:tc>
          <w:tcPr>
            <w:tcW w:w="3441" w:type="dxa"/>
          </w:tcPr>
          <w:p w14:paraId="059401F2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系统灵敏度（cps/kBq）（3D采集，非等效值）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≥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/>
                <w:b/>
                <w:bCs/>
                <w:sz w:val="24"/>
                <w:szCs w:val="24"/>
              </w:rPr>
              <w:t>cps/kBq</w:t>
            </w:r>
          </w:p>
        </w:tc>
      </w:tr>
      <w:tr w14:paraId="1165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721" w:type="dxa"/>
          </w:tcPr>
          <w:p w14:paraId="13CB1BA6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448" w:type="dxa"/>
          </w:tcPr>
          <w:p w14:paraId="62E9281A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拟采购标的的商务要求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第1条</w:t>
            </w:r>
          </w:p>
        </w:tc>
        <w:tc>
          <w:tcPr>
            <w:tcW w:w="3330" w:type="dxa"/>
          </w:tcPr>
          <w:p w14:paraId="17DB4D49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提供药品监督管理部门核发的完整有效的医疗器械注册或备案证明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3441" w:type="dxa"/>
          </w:tcPr>
          <w:p w14:paraId="04DAEC2D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default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删除“</w:t>
            </w:r>
            <w:r>
              <w:rPr>
                <w:rFonts w:hint="eastAsia"/>
                <w:b/>
                <w:bCs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  <w:lang w:val="en-US" w:eastAsia="zh-CN"/>
              </w:rPr>
              <w:t>1.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>提供药品监督管理部门核发的完整有效的医疗器械注册或备案证明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”</w:t>
            </w:r>
          </w:p>
        </w:tc>
      </w:tr>
      <w:tr w14:paraId="42FBE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</w:tcPr>
          <w:p w14:paraId="4B4FD8BA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1448" w:type="dxa"/>
          </w:tcPr>
          <w:p w14:paraId="6200A15C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拟采购标的的商务要求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其他商务要求</w:t>
            </w:r>
          </w:p>
        </w:tc>
        <w:tc>
          <w:tcPr>
            <w:tcW w:w="3330" w:type="dxa"/>
          </w:tcPr>
          <w:p w14:paraId="1289D8F3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（1）预算总价中应包含包装，运输费用，保险费用，以及培训等一切费用。</w:t>
            </w:r>
          </w:p>
          <w:p w14:paraId="31A350B4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（2）环境改造（中标单位承担相关费用）： 配置PET/MR必须的无磁产品，至少包含：机房屏蔽、防护工程；精密空调、水冷机1套；无磁三件套（转运床、轮椅、灭火器）1套；铁磁检测门1套；无磁耳机1套；无磁视频监控1套；铅防护用品（铅衣、铅帽、铅手套、铅眼镜、铅屏风等）1套。</w:t>
            </w:r>
          </w:p>
        </w:tc>
        <w:tc>
          <w:tcPr>
            <w:tcW w:w="3441" w:type="dxa"/>
          </w:tcPr>
          <w:p w14:paraId="53B94AA1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（1）预算总价中应包含包装，运输费用，保险费用，以及培训等一切费用。</w:t>
            </w:r>
          </w:p>
          <w:p w14:paraId="7E411FF8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（2）环境改造（中标单位承担相关费用）： 配置PET/MR必须的无磁产品，至少包含：机房屏蔽、防护工程；精密空调、水冷机1套；无磁三件套（转运床、轮椅、灭火器）1套；铁磁检测门1套；无磁耳机1套；无磁视频监控1套；铅防护用品（铅衣、铅帽、铅手套、铅眼镜、铅屏风等）1套。</w:t>
            </w:r>
          </w:p>
          <w:p w14:paraId="2D50B1D2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（3）设备采购时，对NMPA注册证不做强制性要求，但要求供应商在交付设备前须提供所投产品已提交NMPA注册申请的证明材料，且因供应商未获得NMPA注册证导致影响我校科研或医院方的临床工作的，由中标供应商承担相关责任。</w:t>
            </w:r>
          </w:p>
          <w:p w14:paraId="16AB1432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供应商须承诺在2年内取得NMPA注册证，在未获得NMPA前不计算设备质保期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。</w:t>
            </w:r>
          </w:p>
          <w:p w14:paraId="7AC9B99F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【*针对第（3）条内容，投标供应商须提供承诺函，格式自拟。未提供符合要求的承诺函，视为没有实质性响应招标文件要求，投标将被拒绝】</w:t>
            </w:r>
          </w:p>
        </w:tc>
      </w:tr>
      <w:tr w14:paraId="59AA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dxa"/>
            <w:vAlign w:val="top"/>
          </w:tcPr>
          <w:p w14:paraId="2983B426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1448" w:type="dxa"/>
            <w:vAlign w:val="top"/>
          </w:tcPr>
          <w:p w14:paraId="39AC9EB5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/>
                <w:sz w:val="24"/>
                <w:szCs w:val="24"/>
              </w:rPr>
            </w:pPr>
            <w:r>
              <w:rPr>
                <w:rFonts w:hint="default" w:eastAsiaTheme="minorEastAsia"/>
                <w:sz w:val="24"/>
                <w:szCs w:val="24"/>
                <w:lang w:val="en-US" w:eastAsia="zh-CN"/>
              </w:rPr>
              <w:t>招标文件领购结束时间</w:t>
            </w:r>
          </w:p>
        </w:tc>
        <w:tc>
          <w:tcPr>
            <w:tcW w:w="3330" w:type="dxa"/>
            <w:vAlign w:val="top"/>
          </w:tcPr>
          <w:p w14:paraId="4D286B12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202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-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  <w:lang w:val="en-US" w:eastAsia="zh-CN"/>
              </w:rPr>
              <w:t>11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-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3441" w:type="dxa"/>
            <w:vAlign w:val="top"/>
          </w:tcPr>
          <w:p w14:paraId="3677FA24">
            <w:pPr>
              <w:pStyle w:val="5"/>
              <w:widowControl/>
              <w:spacing w:beforeAutospacing="0" w:afterAutospacing="0" w:line="360" w:lineRule="exact"/>
              <w:jc w:val="both"/>
              <w:outlineLvl w:val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202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-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  <w:lang w:val="en-US" w:eastAsia="zh-CN"/>
              </w:rPr>
              <w:t>11</w:t>
            </w:r>
            <w:r>
              <w:rPr>
                <w:rFonts w:hint="eastAsia" w:ascii="仿宋" w:hAnsi="仿宋" w:eastAsia="仿宋" w:cs="Arial"/>
                <w:b w:val="0"/>
                <w:bCs w:val="0"/>
                <w:szCs w:val="22"/>
                <w:highlight w:val="none"/>
              </w:rPr>
              <w:t>-</w:t>
            </w:r>
            <w:r>
              <w:rPr>
                <w:rFonts w:hint="eastAsia" w:ascii="仿宋" w:hAnsi="仿宋" w:eastAsia="仿宋" w:cs="Arial"/>
                <w:b/>
                <w:bCs/>
                <w:szCs w:val="22"/>
                <w:highlight w:val="none"/>
                <w:lang w:val="en-US" w:eastAsia="zh-CN"/>
              </w:rPr>
              <w:t>12</w:t>
            </w:r>
          </w:p>
        </w:tc>
      </w:tr>
    </w:tbl>
    <w:p w14:paraId="4A11782F">
      <w:pPr>
        <w:bidi w:val="0"/>
        <w:rPr>
          <w:rFonts w:hint="eastAsia"/>
        </w:rPr>
      </w:pPr>
    </w:p>
    <w:p w14:paraId="2D17CA7D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rPr>
          <w:rFonts w:ascii="宋体" w:hAnsi="宋体" w:eastAsia="宋体" w:cs="宋体"/>
          <w:color w:val="auto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其余内容无调整，特此公告。</w:t>
      </w:r>
    </w:p>
    <w:p w14:paraId="54347A8D">
      <w:pPr>
        <w:bidi w:val="0"/>
        <w:rPr>
          <w:rFonts w:hint="eastAsia"/>
          <w:lang w:val="en-US" w:eastAsia="zh-CN"/>
        </w:rPr>
      </w:pPr>
    </w:p>
    <w:p w14:paraId="11305FCD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、联系方式</w:t>
      </w:r>
    </w:p>
    <w:p w14:paraId="05E21075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招标人：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杭州师范大学</w:t>
      </w:r>
    </w:p>
    <w:p w14:paraId="5C86853E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 xml:space="preserve">地址：浙江省杭州市余杭区仓前街道余杭塘路2318号  </w:t>
      </w:r>
    </w:p>
    <w:p w14:paraId="3B9D36BC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联系人：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胡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老师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 xml:space="preserve"> </w:t>
      </w:r>
    </w:p>
    <w:p w14:paraId="37235725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联系电话：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0571-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28869965</w:t>
      </w:r>
    </w:p>
    <w:p w14:paraId="06CBC983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招标代理机构：华诚工程咨询集团有限公司</w:t>
      </w:r>
    </w:p>
    <w:p w14:paraId="251F93DA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地址：杭州市拱墅区彩云路105号锦盛大楼3楼</w:t>
      </w:r>
    </w:p>
    <w:p w14:paraId="22A5575B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default" w:ascii="宋体" w:hAnsi="宋体" w:eastAsia="宋体" w:cs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联系人：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韩鑫</w:t>
      </w:r>
    </w:p>
    <w:p w14:paraId="1DD5C11F">
      <w:pPr>
        <w:pStyle w:val="5"/>
        <w:widowControl/>
        <w:shd w:val="clear" w:color="auto" w:fill="FFFFFF"/>
        <w:spacing w:beforeAutospacing="0" w:afterAutospacing="0" w:line="360" w:lineRule="exact"/>
        <w:ind w:firstLine="420"/>
        <w:jc w:val="both"/>
        <w:outlineLvl w:val="0"/>
        <w:rPr>
          <w:rFonts w:hint="default" w:ascii="宋体" w:hAnsi="宋体" w:eastAsia="宋体" w:cs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联系电话：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val="en-US" w:eastAsia="zh-CN"/>
        </w:rPr>
        <w:t>15068711152</w:t>
      </w:r>
    </w:p>
    <w:p w14:paraId="4C5C7D09">
      <w:pPr>
        <w:jc w:val="center"/>
        <w:rPr>
          <w:rStyle w:val="9"/>
          <w:rFonts w:hint="default" w:ascii="Times New Roman" w:hAnsi="Times New Roman" w:eastAsia="宋体" w:cs="宋体"/>
          <w:bCs/>
          <w:kern w:val="0"/>
          <w:sz w:val="32"/>
          <w:szCs w:val="24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A1994"/>
    <w:rsid w:val="2BA5094A"/>
    <w:rsid w:val="2BC901E5"/>
    <w:rsid w:val="36486D03"/>
    <w:rsid w:val="391F3F8D"/>
    <w:rsid w:val="41946D53"/>
    <w:rsid w:val="44D015A7"/>
    <w:rsid w:val="45DE2E69"/>
    <w:rsid w:val="6DB7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utoSpaceDE w:val="0"/>
      <w:autoSpaceDN w:val="0"/>
      <w:adjustRightInd w:val="0"/>
      <w:spacing w:line="360" w:lineRule="auto"/>
      <w:ind w:firstLine="420"/>
    </w:pPr>
    <w:rPr>
      <w:rFonts w:ascii="宋体" w:hAnsi="Calibri" w:eastAsia="宋体"/>
      <w:szCs w:val="20"/>
      <w:lang w:val="zh-CN"/>
    </w:r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968</Words>
  <Characters>1116</Characters>
  <Lines>0</Lines>
  <Paragraphs>0</Paragraphs>
  <TotalTime>3</TotalTime>
  <ScaleCrop>false</ScaleCrop>
  <LinksUpToDate>false</LinksUpToDate>
  <CharactersWithSpaces>1124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2025-11-05T08:11:00Z</dcterms:created>
  <dc:creator>97182</dc:creator>
  <cp:lastModifiedBy>四月</cp:lastModifiedBy>
  <dcterms:modified xsi:type="dcterms:W3CDTF">2025-11-05T12:02:09Z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eyJoZGlkIjoiYWFhYjc0NzRkM2I5YjhiYWYxYTk1OTY3ODJjZTk3M2YiLCJ1c2VySWQiOiI5MjAzMzUxNTYifQ==</vt:lpwstr>
  </property>
  <property fmtid="{D5CDD505-2E9C-101B-9397-08002B2CF9AE}" pid="4" name="ICV">
    <vt:lpwstr>4BCFDF12735B4A2F839A9A43863E10A3_13</vt:lpwstr>
  </property>
</Properties>
</file>