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napToGrid w:val="0"/>
        <w:spacing w:line="380" w:lineRule="atLeast"/>
        <w:jc w:val="center"/>
        <w:outlineLvl w:val="1"/>
        <w:rPr>
          <w:rFonts w:hint="default" w:ascii="Times New Roman" w:hAnsi="Times New Roman" w:eastAsia="宋体" w:cs="Times New Roman"/>
          <w:b/>
          <w:color w:val="auto"/>
          <w:sz w:val="32"/>
          <w:szCs w:val="24"/>
          <w:highlight w:val="none"/>
        </w:rPr>
      </w:pPr>
      <w:bookmarkStart w:id="0" w:name="_Toc1898"/>
      <w:bookmarkStart w:id="1" w:name="_Toc6741"/>
      <w:bookmarkStart w:id="2" w:name="_Toc10961"/>
      <w:bookmarkStart w:id="3" w:name="_Toc10007"/>
      <w:bookmarkStart w:id="4" w:name="_Toc30893"/>
      <w:bookmarkStart w:id="5" w:name="_Toc10896"/>
      <w:bookmarkStart w:id="6" w:name="_Toc23540"/>
      <w:bookmarkStart w:id="7" w:name="_Toc912"/>
      <w:r>
        <w:rPr>
          <w:rFonts w:hint="default" w:ascii="Times New Roman" w:hAnsi="Times New Roman" w:eastAsia="宋体" w:cs="Times New Roman"/>
          <w:b/>
          <w:color w:val="auto"/>
          <w:sz w:val="32"/>
          <w:szCs w:val="24"/>
          <w:highlight w:val="none"/>
        </w:rPr>
        <w:t>投标邀请</w:t>
      </w:r>
      <w:bookmarkEnd w:id="0"/>
      <w:bookmarkEnd w:id="1"/>
      <w:bookmarkEnd w:id="2"/>
      <w:bookmarkEnd w:id="3"/>
      <w:bookmarkEnd w:id="4"/>
      <w:bookmarkEnd w:id="5"/>
      <w:bookmarkEnd w:id="6"/>
      <w:bookmarkEnd w:id="7"/>
    </w:p>
    <w:p>
      <w:pPr>
        <w:pStyle w:val="3"/>
        <w:snapToGrid w:val="0"/>
        <w:spacing w:line="440" w:lineRule="atLeast"/>
        <w:rPr>
          <w:rFonts w:hint="default" w:ascii="Times New Roman" w:hAnsi="Times New Roman" w:eastAsia="宋体" w:cs="Times New Roman"/>
          <w:bCs/>
          <w:color w:val="auto"/>
          <w:highlight w:val="none"/>
        </w:rPr>
      </w:pPr>
    </w:p>
    <w:p>
      <w:pPr>
        <w:spacing w:after="156" w:afterLines="50" w:line="360"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日    期：202</w:t>
      </w:r>
      <w:r>
        <w:rPr>
          <w:rFonts w:hint="default" w:ascii="Times New Roman" w:hAnsi="Times New Roman" w:eastAsia="宋体" w:cs="Times New Roman"/>
          <w:color w:val="auto"/>
          <w:szCs w:val="21"/>
          <w:highlight w:val="none"/>
          <w:lang w:val="en-US" w:eastAsia="zh-CN"/>
        </w:rPr>
        <w:t>5</w:t>
      </w:r>
      <w:r>
        <w:rPr>
          <w:rFonts w:hint="default" w:ascii="Times New Roman" w:hAnsi="Times New Roman" w:eastAsia="宋体" w:cs="Times New Roman"/>
          <w:color w:val="auto"/>
          <w:szCs w:val="21"/>
          <w:highlight w:val="none"/>
        </w:rPr>
        <w:t>年</w:t>
      </w:r>
      <w:r>
        <w:rPr>
          <w:rFonts w:hint="default" w:ascii="Times New Roman" w:hAnsi="Times New Roman" w:eastAsia="宋体" w:cs="Times New Roman"/>
          <w:color w:val="auto"/>
          <w:szCs w:val="21"/>
          <w:highlight w:val="none"/>
          <w:lang w:val="en-US" w:eastAsia="zh-CN"/>
        </w:rPr>
        <w:t>1</w:t>
      </w:r>
      <w:r>
        <w:rPr>
          <w:rFonts w:hint="eastAsia" w:ascii="Times New Roman" w:hAnsi="Times New Roman" w:eastAsia="宋体" w:cs="Times New Roman"/>
          <w:color w:val="auto"/>
          <w:szCs w:val="21"/>
          <w:highlight w:val="none"/>
          <w:lang w:val="en-US" w:eastAsia="zh-CN"/>
        </w:rPr>
        <w:t>1</w:t>
      </w:r>
      <w:r>
        <w:rPr>
          <w:rFonts w:hint="default" w:ascii="Times New Roman" w:hAnsi="Times New Roman" w:eastAsia="宋体" w:cs="Times New Roman"/>
          <w:color w:val="auto"/>
          <w:szCs w:val="21"/>
          <w:highlight w:val="none"/>
        </w:rPr>
        <w:t>月</w:t>
      </w:r>
    </w:p>
    <w:p>
      <w:pPr>
        <w:spacing w:after="156" w:afterLines="50" w:line="360"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招标编号：</w:t>
      </w:r>
      <w:bookmarkStart w:id="59" w:name="_GoBack"/>
      <w:r>
        <w:rPr>
          <w:rFonts w:hint="default" w:ascii="Times New Roman" w:hAnsi="Times New Roman" w:eastAsia="宋体" w:cs="Times New Roman"/>
          <w:b w:val="0"/>
          <w:bCs w:val="0"/>
          <w:color w:val="auto"/>
          <w:szCs w:val="21"/>
          <w:highlight w:val="none"/>
        </w:rPr>
        <w:t>07</w:t>
      </w:r>
      <w:r>
        <w:rPr>
          <w:rFonts w:hint="default" w:ascii="Times New Roman" w:hAnsi="Times New Roman" w:eastAsia="宋体" w:cs="Times New Roman"/>
          <w:color w:val="auto"/>
          <w:szCs w:val="21"/>
          <w:highlight w:val="none"/>
        </w:rPr>
        <w:t>01-</w:t>
      </w:r>
      <w:bookmarkStart w:id="8" w:name="OLE_LINK8"/>
      <w:r>
        <w:rPr>
          <w:rFonts w:hint="eastAsia" w:ascii="Times New Roman" w:hAnsi="Times New Roman" w:eastAsia="宋体" w:cs="Times New Roman"/>
          <w:b w:val="0"/>
          <w:bCs w:val="0"/>
          <w:color w:val="auto"/>
          <w:szCs w:val="21"/>
          <w:highlight w:val="none"/>
          <w:lang w:val="en-US" w:eastAsia="zh-CN"/>
        </w:rPr>
        <w:t>254011260001</w:t>
      </w:r>
      <w:bookmarkEnd w:id="59"/>
      <w:bookmarkEnd w:id="8"/>
      <w:r>
        <w:rPr>
          <w:rFonts w:hint="default" w:ascii="Times New Roman" w:hAnsi="Times New Roman" w:eastAsia="宋体" w:cs="Times New Roman"/>
          <w:b w:val="0"/>
          <w:bCs w:val="0"/>
          <w:color w:val="auto"/>
          <w:szCs w:val="21"/>
          <w:highlight w:val="none"/>
        </w:rPr>
        <w:t xml:space="preserve"> </w:t>
      </w:r>
    </w:p>
    <w:p>
      <w:pPr>
        <w:spacing w:after="156" w:afterLines="50"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中技国际招标有限公司受</w:t>
      </w:r>
      <w:r>
        <w:rPr>
          <w:rFonts w:hint="default" w:ascii="Times New Roman" w:hAnsi="Times New Roman" w:eastAsia="宋体" w:cs="Times New Roman"/>
          <w:b w:val="0"/>
          <w:bCs w:val="0"/>
          <w:color w:val="auto"/>
          <w:szCs w:val="21"/>
          <w:highlight w:val="none"/>
          <w:lang w:val="en-US" w:eastAsia="zh-CN"/>
        </w:rPr>
        <w:t>中汽研汽车检验中心（武汉）有限公司</w:t>
      </w:r>
      <w:r>
        <w:rPr>
          <w:rFonts w:hint="default" w:ascii="Times New Roman" w:hAnsi="Times New Roman" w:eastAsia="宋体" w:cs="Times New Roman"/>
          <w:color w:val="auto"/>
          <w:szCs w:val="21"/>
          <w:highlight w:val="none"/>
        </w:rPr>
        <w:t>委托，对</w:t>
      </w:r>
      <w:r>
        <w:rPr>
          <w:rFonts w:hint="default" w:ascii="Times New Roman" w:hAnsi="Times New Roman" w:eastAsia="宋体" w:cs="Times New Roman"/>
          <w:i w:val="0"/>
          <w:caps w:val="0"/>
          <w:color w:val="auto"/>
          <w:spacing w:val="0"/>
          <w:kern w:val="2"/>
          <w:sz w:val="21"/>
          <w:szCs w:val="21"/>
          <w:highlight w:val="none"/>
          <w:lang w:val="en-US" w:eastAsia="zh-CN" w:bidi="ar"/>
        </w:rPr>
        <w:t>中汽研汽车检验中心（武汉）有限公司新基地建设项目重型车高低温环境仓采购</w:t>
      </w:r>
      <w:r>
        <w:rPr>
          <w:rFonts w:hint="default" w:ascii="Times New Roman" w:hAnsi="Times New Roman" w:eastAsia="宋体" w:cs="Times New Roman"/>
          <w:color w:val="auto"/>
          <w:szCs w:val="21"/>
          <w:highlight w:val="none"/>
        </w:rPr>
        <w:t>所需的货物及服务进行国际招标，现邀请有意向的、符合规定的合格投标人参加投标。</w:t>
      </w:r>
    </w:p>
    <w:p>
      <w:pPr>
        <w:numPr>
          <w:ilvl w:val="0"/>
          <w:numId w:val="1"/>
        </w:numPr>
        <w:autoSpaceDE w:val="0"/>
        <w:autoSpaceDN w:val="0"/>
        <w:adjustRightInd w:val="0"/>
        <w:spacing w:line="360" w:lineRule="auto"/>
        <w:ind w:hanging="735"/>
        <w:outlineLvl w:val="9"/>
        <w:rPr>
          <w:rFonts w:hint="default" w:ascii="Times New Roman" w:hAnsi="Times New Roman" w:eastAsia="宋体" w:cs="Times New Roman"/>
          <w:b/>
          <w:color w:val="auto"/>
          <w:highlight w:val="none"/>
        </w:rPr>
      </w:pPr>
      <w:bookmarkStart w:id="9" w:name="_Toc24456"/>
      <w:bookmarkStart w:id="10" w:name="_Toc16184"/>
      <w:bookmarkStart w:id="11" w:name="_Toc17398"/>
      <w:bookmarkStart w:id="12" w:name="_Toc32422"/>
      <w:r>
        <w:rPr>
          <w:rFonts w:hint="default" w:ascii="Times New Roman" w:hAnsi="Times New Roman" w:eastAsia="宋体" w:cs="Times New Roman"/>
          <w:b/>
          <w:color w:val="auto"/>
          <w:highlight w:val="none"/>
        </w:rPr>
        <w:t>招标条件</w:t>
      </w:r>
      <w:bookmarkEnd w:id="9"/>
      <w:bookmarkEnd w:id="10"/>
      <w:bookmarkEnd w:id="11"/>
      <w:bookmarkEnd w:id="12"/>
      <w:r>
        <w:rPr>
          <w:rFonts w:hint="default" w:ascii="Times New Roman" w:hAnsi="Times New Roman" w:eastAsia="宋体" w:cs="Times New Roman"/>
          <w:b/>
          <w:color w:val="auto"/>
          <w:highlight w:val="none"/>
        </w:rPr>
        <w:t xml:space="preserve"> </w:t>
      </w:r>
    </w:p>
    <w:p>
      <w:pPr>
        <w:spacing w:line="360" w:lineRule="auto"/>
        <w:ind w:firstLine="42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项目概况：</w:t>
      </w:r>
      <w:r>
        <w:rPr>
          <w:rFonts w:hint="default" w:ascii="Times New Roman" w:hAnsi="Times New Roman" w:eastAsia="宋体" w:cs="Times New Roman"/>
          <w:bCs/>
          <w:color w:val="auto"/>
          <w:highlight w:val="none"/>
          <w:u w:val="single"/>
          <w:lang w:eastAsia="zh-CN"/>
        </w:rPr>
        <w:t>重型车高低温环境仓</w:t>
      </w:r>
      <w:r>
        <w:rPr>
          <w:rFonts w:hint="default" w:ascii="Times New Roman" w:hAnsi="Times New Roman" w:eastAsia="宋体" w:cs="Times New Roman"/>
          <w:color w:val="auto"/>
          <w:highlight w:val="none"/>
        </w:rPr>
        <w:t>。</w:t>
      </w:r>
    </w:p>
    <w:p>
      <w:pPr>
        <w:spacing w:line="360" w:lineRule="auto"/>
        <w:ind w:firstLine="420"/>
        <w:rPr>
          <w:rFonts w:hint="default" w:ascii="Times New Roman" w:hAnsi="Times New Roman" w:eastAsia="宋体" w:cs="Times New Roman"/>
          <w:color w:val="auto"/>
          <w:szCs w:val="18"/>
          <w:highlight w:val="none"/>
          <w:lang w:val="de-DE"/>
        </w:rPr>
      </w:pPr>
      <w:r>
        <w:rPr>
          <w:rFonts w:hint="default" w:ascii="Times New Roman" w:hAnsi="Times New Roman" w:eastAsia="宋体" w:cs="Times New Roman"/>
          <w:color w:val="auto"/>
          <w:highlight w:val="none"/>
        </w:rPr>
        <w:t>现招标人资金已到位，具备了招标条件。</w:t>
      </w:r>
    </w:p>
    <w:p>
      <w:pPr>
        <w:numPr>
          <w:ilvl w:val="0"/>
          <w:numId w:val="1"/>
        </w:numPr>
        <w:autoSpaceDE w:val="0"/>
        <w:autoSpaceDN w:val="0"/>
        <w:adjustRightInd w:val="0"/>
        <w:spacing w:line="360" w:lineRule="auto"/>
        <w:ind w:hanging="735"/>
        <w:outlineLvl w:val="9"/>
        <w:rPr>
          <w:rFonts w:hint="default" w:ascii="Times New Roman" w:hAnsi="Times New Roman" w:eastAsia="宋体" w:cs="Times New Roman"/>
          <w:b/>
          <w:color w:val="auto"/>
          <w:highlight w:val="none"/>
        </w:rPr>
      </w:pPr>
      <w:bookmarkStart w:id="13" w:name="_Toc23040"/>
      <w:bookmarkStart w:id="14" w:name="_Toc29781"/>
      <w:bookmarkStart w:id="15" w:name="_Toc460"/>
      <w:bookmarkStart w:id="16" w:name="_Toc10727"/>
      <w:r>
        <w:rPr>
          <w:rFonts w:hint="default" w:ascii="Times New Roman" w:hAnsi="Times New Roman" w:eastAsia="宋体" w:cs="Times New Roman"/>
          <w:b/>
          <w:color w:val="auto"/>
          <w:highlight w:val="none"/>
        </w:rPr>
        <w:t>招标内容</w:t>
      </w:r>
      <w:bookmarkEnd w:id="13"/>
      <w:bookmarkEnd w:id="14"/>
      <w:bookmarkEnd w:id="15"/>
      <w:bookmarkEnd w:id="16"/>
    </w:p>
    <w:p>
      <w:pPr>
        <w:autoSpaceDE w:val="0"/>
        <w:autoSpaceDN w:val="0"/>
        <w:adjustRightInd w:val="0"/>
        <w:spacing w:line="360" w:lineRule="auto"/>
        <w:ind w:firstLine="420"/>
        <w:rPr>
          <w:rFonts w:hint="default" w:ascii="Times New Roman" w:hAnsi="Times New Roman" w:eastAsia="宋体" w:cs="Times New Roman"/>
          <w:bCs/>
          <w:color w:val="auto"/>
          <w:highlight w:val="none"/>
          <w:u w:val="single"/>
          <w:lang w:val="en-US" w:eastAsia="zh-CN"/>
        </w:rPr>
      </w:pPr>
      <w:r>
        <w:rPr>
          <w:rFonts w:hint="default" w:ascii="Times New Roman" w:hAnsi="Times New Roman" w:eastAsia="宋体" w:cs="Times New Roman"/>
          <w:color w:val="auto"/>
          <w:szCs w:val="18"/>
          <w:highlight w:val="none"/>
          <w:lang w:val="zh-CN"/>
        </w:rPr>
        <w:t>招标编号</w:t>
      </w:r>
      <w:r>
        <w:rPr>
          <w:rFonts w:hint="default" w:ascii="Times New Roman" w:hAnsi="Times New Roman" w:eastAsia="宋体" w:cs="Times New Roman"/>
          <w:color w:val="auto"/>
          <w:szCs w:val="18"/>
          <w:highlight w:val="none"/>
        </w:rPr>
        <w:t>：</w:t>
      </w:r>
      <w:r>
        <w:rPr>
          <w:rFonts w:hint="default" w:ascii="Times New Roman" w:hAnsi="Times New Roman" w:eastAsia="宋体" w:cs="Times New Roman"/>
          <w:b w:val="0"/>
          <w:bCs w:val="0"/>
          <w:color w:val="auto"/>
          <w:szCs w:val="21"/>
          <w:highlight w:val="none"/>
        </w:rPr>
        <w:t>07</w:t>
      </w:r>
      <w:r>
        <w:rPr>
          <w:rFonts w:hint="default" w:ascii="Times New Roman" w:hAnsi="Times New Roman" w:eastAsia="宋体" w:cs="Times New Roman"/>
          <w:color w:val="auto"/>
          <w:szCs w:val="21"/>
          <w:highlight w:val="none"/>
        </w:rPr>
        <w:t>01-</w:t>
      </w:r>
      <w:r>
        <w:rPr>
          <w:rFonts w:hint="eastAsia" w:ascii="Times New Roman" w:hAnsi="Times New Roman" w:eastAsia="宋体" w:cs="Times New Roman"/>
          <w:b w:val="0"/>
          <w:bCs w:val="0"/>
          <w:color w:val="auto"/>
          <w:szCs w:val="21"/>
          <w:highlight w:val="none"/>
          <w:lang w:val="en-US" w:eastAsia="zh-CN"/>
        </w:rPr>
        <w:t>254011260001</w:t>
      </w:r>
    </w:p>
    <w:p>
      <w:pPr>
        <w:autoSpaceDE w:val="0"/>
        <w:autoSpaceDN w:val="0"/>
        <w:adjustRightInd w:val="0"/>
        <w:spacing w:line="360" w:lineRule="auto"/>
        <w:ind w:left="1890" w:leftChars="200" w:hanging="1470" w:hangingChars="7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rPr>
        <w:t>招标项目名称：</w:t>
      </w:r>
      <w:r>
        <w:rPr>
          <w:rFonts w:hint="default" w:ascii="Times New Roman" w:hAnsi="Times New Roman" w:eastAsia="宋体" w:cs="Times New Roman"/>
          <w:i w:val="0"/>
          <w:caps w:val="0"/>
          <w:color w:val="auto"/>
          <w:spacing w:val="0"/>
          <w:kern w:val="2"/>
          <w:sz w:val="21"/>
          <w:szCs w:val="21"/>
          <w:highlight w:val="none"/>
          <w:lang w:val="en-US" w:eastAsia="zh-CN" w:bidi="ar"/>
        </w:rPr>
        <w:t>中汽研汽车检验中心（武汉）有限公司新基地建设项目重型车高低温环境仓采购</w:t>
      </w:r>
    </w:p>
    <w:p>
      <w:pPr>
        <w:autoSpaceDE w:val="0"/>
        <w:autoSpaceDN w:val="0"/>
        <w:adjustRightInd w:val="0"/>
        <w:spacing w:line="360" w:lineRule="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 xml:space="preserve">   </w:t>
      </w:r>
      <w:r>
        <w:rPr>
          <w:rFonts w:hint="default" w:ascii="Times New Roman" w:hAnsi="Times New Roman" w:eastAsia="宋体" w:cs="Times New Roman"/>
          <w:color w:val="auto"/>
          <w:highlight w:val="none"/>
        </w:rPr>
        <w:tab/>
      </w:r>
      <w:r>
        <w:rPr>
          <w:rFonts w:hint="default" w:ascii="Times New Roman" w:hAnsi="Times New Roman" w:eastAsia="宋体" w:cs="Times New Roman"/>
          <w:color w:val="auto"/>
          <w:highlight w:val="none"/>
        </w:rPr>
        <w:t>招标产品清单：</w:t>
      </w:r>
    </w:p>
    <w:tbl>
      <w:tblPr>
        <w:tblStyle w:val="4"/>
        <w:tblW w:w="854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3402"/>
        <w:gridCol w:w="1418"/>
        <w:gridCol w:w="2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870" w:type="dxa"/>
            <w:noWrap w:val="0"/>
            <w:vAlign w:val="center"/>
          </w:tcPr>
          <w:p>
            <w:pPr>
              <w:autoSpaceDE w:val="0"/>
              <w:autoSpaceDN w:val="0"/>
              <w:adjustRightInd w:val="0"/>
              <w:spacing w:line="36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序号</w:t>
            </w:r>
          </w:p>
        </w:tc>
        <w:tc>
          <w:tcPr>
            <w:tcW w:w="3402" w:type="dxa"/>
            <w:noWrap w:val="0"/>
            <w:vAlign w:val="center"/>
          </w:tcPr>
          <w:p>
            <w:pPr>
              <w:autoSpaceDE w:val="0"/>
              <w:autoSpaceDN w:val="0"/>
              <w:adjustRightInd w:val="0"/>
              <w:spacing w:line="36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名称</w:t>
            </w:r>
          </w:p>
        </w:tc>
        <w:tc>
          <w:tcPr>
            <w:tcW w:w="1418" w:type="dxa"/>
            <w:noWrap w:val="0"/>
            <w:vAlign w:val="center"/>
          </w:tcPr>
          <w:p>
            <w:pPr>
              <w:autoSpaceDE w:val="0"/>
              <w:autoSpaceDN w:val="0"/>
              <w:adjustRightInd w:val="0"/>
              <w:spacing w:line="36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数量</w:t>
            </w:r>
          </w:p>
        </w:tc>
        <w:tc>
          <w:tcPr>
            <w:tcW w:w="2853" w:type="dxa"/>
            <w:noWrap w:val="0"/>
            <w:vAlign w:val="center"/>
          </w:tcPr>
          <w:p>
            <w:pPr>
              <w:autoSpaceDE w:val="0"/>
              <w:autoSpaceDN w:val="0"/>
              <w:adjustRightInd w:val="0"/>
              <w:spacing w:line="36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简要技术规格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jc w:val="center"/>
        </w:trPr>
        <w:tc>
          <w:tcPr>
            <w:tcW w:w="870" w:type="dxa"/>
            <w:noWrap w:val="0"/>
            <w:vAlign w:val="center"/>
          </w:tcPr>
          <w:p>
            <w:pPr>
              <w:autoSpaceDE w:val="0"/>
              <w:autoSpaceDN w:val="0"/>
              <w:adjustRightInd w:val="0"/>
              <w:spacing w:line="36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1</w:t>
            </w:r>
          </w:p>
        </w:tc>
        <w:tc>
          <w:tcPr>
            <w:tcW w:w="3402" w:type="dxa"/>
            <w:noWrap w:val="0"/>
            <w:vAlign w:val="center"/>
          </w:tcPr>
          <w:p>
            <w:pPr>
              <w:autoSpaceDE w:val="0"/>
              <w:autoSpaceDN w:val="0"/>
              <w:adjustRightInd w:val="0"/>
              <w:spacing w:line="360" w:lineRule="auto"/>
              <w:jc w:val="center"/>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重型车高低温环境仓</w:t>
            </w:r>
          </w:p>
        </w:tc>
        <w:tc>
          <w:tcPr>
            <w:tcW w:w="1418" w:type="dxa"/>
            <w:noWrap w:val="0"/>
            <w:vAlign w:val="center"/>
          </w:tcPr>
          <w:p>
            <w:pPr>
              <w:autoSpaceDE w:val="0"/>
              <w:autoSpaceDN w:val="0"/>
              <w:adjustRightInd w:val="0"/>
              <w:spacing w:line="36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1套</w:t>
            </w:r>
          </w:p>
        </w:tc>
        <w:tc>
          <w:tcPr>
            <w:tcW w:w="2853" w:type="dxa"/>
            <w:noWrap w:val="0"/>
            <w:vAlign w:val="center"/>
          </w:tcPr>
          <w:p>
            <w:pPr>
              <w:autoSpaceDE w:val="0"/>
              <w:autoSpaceDN w:val="0"/>
              <w:adjustRightInd w:val="0"/>
              <w:spacing w:line="36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详见招标文件第八章内容</w:t>
            </w:r>
          </w:p>
        </w:tc>
      </w:tr>
    </w:tbl>
    <w:p>
      <w:pPr>
        <w:autoSpaceDE w:val="0"/>
        <w:autoSpaceDN w:val="0"/>
        <w:adjustRightInd w:val="0"/>
        <w:spacing w:line="360" w:lineRule="auto"/>
        <w:ind w:firstLine="420" w:firstLineChars="20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rPr>
        <w:t>交货期：</w:t>
      </w:r>
      <w:r>
        <w:rPr>
          <w:rFonts w:hint="default" w:ascii="Times New Roman" w:hAnsi="Times New Roman" w:eastAsia="宋体" w:cs="Times New Roman"/>
          <w:color w:val="auto"/>
          <w:szCs w:val="21"/>
          <w:highlight w:val="none"/>
        </w:rPr>
        <w:t>从中标公示结束之日算起，包括设计</w:t>
      </w:r>
      <w:r>
        <w:rPr>
          <w:rFonts w:hint="eastAsia" w:ascii="Times New Roman" w:hAnsi="Times New Roman" w:eastAsia="宋体" w:cs="Times New Roman"/>
          <w:color w:val="auto"/>
          <w:szCs w:val="21"/>
          <w:highlight w:val="none"/>
          <w:lang w:val="en-US" w:eastAsia="zh-CN"/>
        </w:rPr>
        <w:t>和</w:t>
      </w:r>
      <w:r>
        <w:rPr>
          <w:rFonts w:hint="default" w:ascii="Times New Roman" w:hAnsi="Times New Roman" w:eastAsia="宋体" w:cs="Times New Roman"/>
          <w:color w:val="auto"/>
          <w:szCs w:val="21"/>
          <w:highlight w:val="none"/>
        </w:rPr>
        <w:t>制造</w:t>
      </w:r>
      <w:r>
        <w:rPr>
          <w:rFonts w:hint="eastAsia" w:ascii="Times New Roman" w:hAnsi="Times New Roman" w:eastAsia="宋体" w:cs="Times New Roman"/>
          <w:color w:val="auto"/>
          <w:szCs w:val="21"/>
          <w:highlight w:val="none"/>
          <w:lang w:val="en-US" w:eastAsia="zh-CN"/>
        </w:rPr>
        <w:t>周期</w:t>
      </w:r>
      <w:r>
        <w:rPr>
          <w:rFonts w:hint="eastAsia"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发货周期、海运周期、</w:t>
      </w:r>
      <w:r>
        <w:rPr>
          <w:rFonts w:hint="eastAsia" w:ascii="Times New Roman" w:hAnsi="Times New Roman" w:eastAsia="宋体" w:cs="Times New Roman"/>
          <w:color w:val="auto"/>
          <w:szCs w:val="21"/>
          <w:highlight w:val="none"/>
          <w:lang w:val="en-US" w:eastAsia="zh-CN"/>
        </w:rPr>
        <w:t>清关周期</w:t>
      </w:r>
      <w:r>
        <w:rPr>
          <w:rFonts w:hint="default" w:ascii="Times New Roman" w:hAnsi="Times New Roman" w:eastAsia="宋体" w:cs="Times New Roman"/>
          <w:color w:val="auto"/>
          <w:szCs w:val="21"/>
          <w:highlight w:val="none"/>
        </w:rPr>
        <w:t>直至</w:t>
      </w:r>
      <w:r>
        <w:rPr>
          <w:rFonts w:hint="eastAsia" w:ascii="Times New Roman" w:hAnsi="Times New Roman" w:eastAsia="宋体" w:cs="Times New Roman"/>
          <w:color w:val="auto"/>
          <w:szCs w:val="21"/>
          <w:highlight w:val="none"/>
          <w:lang w:val="en-US" w:eastAsia="zh-CN"/>
        </w:rPr>
        <w:t>到达</w:t>
      </w:r>
      <w:r>
        <w:rPr>
          <w:rFonts w:hint="eastAsia" w:ascii="Times New Roman" w:hAnsi="Times New Roman" w:eastAsia="宋体" w:cs="Times New Roman"/>
          <w:color w:val="auto"/>
          <w:szCs w:val="21"/>
          <w:highlight w:val="none"/>
        </w:rPr>
        <w:t>最终用户项目现场</w:t>
      </w:r>
      <w:r>
        <w:rPr>
          <w:rFonts w:hint="default" w:ascii="Times New Roman" w:hAnsi="Times New Roman" w:eastAsia="宋体" w:cs="Times New Roman"/>
          <w:color w:val="auto"/>
          <w:szCs w:val="21"/>
          <w:highlight w:val="none"/>
        </w:rPr>
        <w:t>，总周期不超过1</w:t>
      </w:r>
      <w:r>
        <w:rPr>
          <w:rFonts w:hint="eastAsia" w:ascii="Times New Roman" w:hAnsi="Times New Roman" w:eastAsia="宋体" w:cs="Times New Roman"/>
          <w:color w:val="auto"/>
          <w:szCs w:val="21"/>
          <w:highlight w:val="none"/>
          <w:lang w:val="en-US" w:eastAsia="zh-CN"/>
        </w:rPr>
        <w:t>2</w:t>
      </w:r>
      <w:r>
        <w:rPr>
          <w:rFonts w:hint="default" w:ascii="Times New Roman" w:hAnsi="Times New Roman" w:eastAsia="宋体" w:cs="Times New Roman"/>
          <w:color w:val="auto"/>
          <w:szCs w:val="21"/>
          <w:highlight w:val="none"/>
        </w:rPr>
        <w:t>个月</w:t>
      </w:r>
      <w:r>
        <w:rPr>
          <w:rFonts w:hint="default" w:ascii="Times New Roman" w:hAnsi="Times New Roman" w:eastAsia="宋体" w:cs="Times New Roman"/>
          <w:color w:val="auto"/>
          <w:highlight w:val="none"/>
          <w:lang w:val="en-US" w:eastAsia="zh-CN"/>
        </w:rPr>
        <w:t>。</w:t>
      </w:r>
    </w:p>
    <w:p>
      <w:pPr>
        <w:numPr>
          <w:ilvl w:val="0"/>
          <w:numId w:val="1"/>
        </w:numPr>
        <w:autoSpaceDE w:val="0"/>
        <w:autoSpaceDN w:val="0"/>
        <w:adjustRightInd w:val="0"/>
        <w:spacing w:line="360" w:lineRule="auto"/>
        <w:ind w:hanging="735"/>
        <w:outlineLvl w:val="9"/>
        <w:rPr>
          <w:rFonts w:hint="default" w:ascii="Times New Roman" w:hAnsi="Times New Roman" w:eastAsia="宋体" w:cs="Times New Roman"/>
          <w:b/>
          <w:color w:val="auto"/>
          <w:highlight w:val="none"/>
        </w:rPr>
      </w:pPr>
      <w:bookmarkStart w:id="17" w:name="_Toc14947"/>
      <w:bookmarkStart w:id="18" w:name="_Toc26253"/>
      <w:bookmarkStart w:id="19" w:name="_Toc25353"/>
      <w:bookmarkStart w:id="20" w:name="_Toc1076"/>
      <w:r>
        <w:rPr>
          <w:rFonts w:hint="default" w:ascii="Times New Roman" w:hAnsi="Times New Roman" w:eastAsia="宋体" w:cs="Times New Roman"/>
          <w:b/>
          <w:color w:val="auto"/>
          <w:highlight w:val="none"/>
        </w:rPr>
        <w:t>*投标人资格要求</w:t>
      </w:r>
      <w:bookmarkEnd w:id="17"/>
      <w:bookmarkEnd w:id="18"/>
      <w:bookmarkEnd w:id="19"/>
      <w:bookmarkEnd w:id="20"/>
    </w:p>
    <w:p>
      <w:pPr>
        <w:numPr>
          <w:ilvl w:val="0"/>
          <w:numId w:val="2"/>
        </w:numPr>
        <w:spacing w:line="360" w:lineRule="auto"/>
        <w:ind w:left="420" w:hanging="420" w:hanging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投标人须为合法经营的企业，须具有与本项目相应的供货能力，具有独立订立合同能力的产品制造商或代理商</w:t>
      </w:r>
      <w:r>
        <w:rPr>
          <w:rFonts w:hint="default" w:ascii="Times New Roman" w:hAnsi="Times New Roman" w:eastAsia="宋体" w:cs="Times New Roman"/>
          <w:color w:val="auto"/>
          <w:szCs w:val="21"/>
          <w:highlight w:val="none"/>
          <w:lang w:eastAsia="zh-CN"/>
        </w:rPr>
        <w:t>。</w:t>
      </w:r>
    </w:p>
    <w:p>
      <w:pPr>
        <w:numPr>
          <w:ilvl w:val="0"/>
          <w:numId w:val="2"/>
        </w:numPr>
        <w:spacing w:line="360" w:lineRule="auto"/>
        <w:ind w:left="420" w:hanging="420" w:hanging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投标人</w:t>
      </w:r>
      <w:r>
        <w:rPr>
          <w:rFonts w:hint="eastAsia" w:ascii="Times New Roman" w:hAnsi="Times New Roman" w:eastAsia="宋体" w:cs="Times New Roman"/>
          <w:color w:val="auto"/>
          <w:szCs w:val="21"/>
          <w:highlight w:val="none"/>
        </w:rPr>
        <w:t>若是制造商，</w:t>
      </w:r>
      <w:r>
        <w:rPr>
          <w:rFonts w:hint="default" w:ascii="Times New Roman" w:hAnsi="Times New Roman" w:eastAsia="宋体" w:cs="Times New Roman"/>
          <w:color w:val="auto"/>
          <w:szCs w:val="21"/>
          <w:highlight w:val="none"/>
        </w:rPr>
        <w:t>应提供商业登记证复印件或相关证明资料，拟标投人公司成立3年以上，并具有承担本项目的能力，2020年1月以来，至少承担过1个及以上的整车转毂环境仓相关项目（环境仓功能至少具备-42~60℃环境模拟功能，涉氢防爆功能，具有或预留阳光模拟功能），提供合同和技术协议关键页证明真实性。</w:t>
      </w:r>
    </w:p>
    <w:p>
      <w:pPr>
        <w:numPr>
          <w:ilvl w:val="0"/>
          <w:numId w:val="2"/>
        </w:numPr>
        <w:spacing w:line="360" w:lineRule="auto"/>
        <w:ind w:left="420" w:hanging="420" w:hanging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投标人在中国大陆地区应具有良好的售后服务体系及技术支持能力，并出具相应证明材料，同时提供相应人员的名单、职位、联系电话及工作年限；</w:t>
      </w:r>
    </w:p>
    <w:p>
      <w:pPr>
        <w:numPr>
          <w:ilvl w:val="0"/>
          <w:numId w:val="2"/>
        </w:numPr>
        <w:spacing w:line="360" w:lineRule="auto"/>
        <w:ind w:left="420" w:hanging="420" w:hanging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投标人若是所投标产品代理商的，须具有制造商出具的关于本项目独家授权书</w:t>
      </w:r>
      <w:r>
        <w:rPr>
          <w:rFonts w:hint="eastAsia" w:ascii="Times New Roman" w:hAnsi="Times New Roman" w:eastAsia="宋体" w:cs="Times New Roman"/>
          <w:color w:val="auto"/>
          <w:szCs w:val="21"/>
          <w:highlight w:val="none"/>
        </w:rPr>
        <w:t>，代理授权有效期至合同货物交付完成为止</w:t>
      </w:r>
      <w:r>
        <w:rPr>
          <w:rFonts w:hint="default" w:ascii="Times New Roman" w:hAnsi="Times New Roman" w:eastAsia="宋体" w:cs="Times New Roman"/>
          <w:color w:val="auto"/>
          <w:szCs w:val="21"/>
          <w:highlight w:val="none"/>
        </w:rPr>
        <w:t>。投标人若是所投标产品代理商的，</w:t>
      </w:r>
      <w:r>
        <w:rPr>
          <w:rFonts w:hint="eastAsia" w:ascii="Times New Roman" w:hAnsi="Times New Roman" w:eastAsia="宋体" w:cs="Times New Roman"/>
          <w:color w:val="auto"/>
          <w:szCs w:val="21"/>
          <w:highlight w:val="none"/>
        </w:rPr>
        <w:t>投标人和制造商应同时满足如下条件：提供</w:t>
      </w:r>
      <w:r>
        <w:rPr>
          <w:rFonts w:hint="default" w:ascii="Times New Roman" w:hAnsi="Times New Roman" w:eastAsia="宋体" w:cs="Times New Roman"/>
          <w:color w:val="auto"/>
          <w:szCs w:val="21"/>
          <w:highlight w:val="none"/>
        </w:rPr>
        <w:t>商业登记证复印件或相关证明资料，公司成立3年以上，并具有承担本项目的能力，2020年1月以来，至少承担过1个及以上的整车转毂环境仓相关项目（环境仓功能至少具备-42~60℃环境模拟功能，涉氢防爆功能，具有或预留阳光模拟功能），提供合同和技术协议关键页证明真实性</w:t>
      </w:r>
      <w:r>
        <w:rPr>
          <w:rFonts w:hint="eastAsia" w:ascii="Times New Roman" w:hAnsi="Times New Roman" w:eastAsia="宋体" w:cs="Times New Roman"/>
          <w:color w:val="auto"/>
          <w:szCs w:val="21"/>
          <w:highlight w:val="none"/>
        </w:rPr>
        <w:t>，且该以往项目中的制造商需与本次投标所提供的制造商为同一法律主体</w:t>
      </w:r>
      <w:r>
        <w:rPr>
          <w:rFonts w:hint="eastAsia" w:ascii="Times New Roman" w:hAnsi="Times New Roman" w:eastAsia="宋体" w:cs="Times New Roman"/>
          <w:color w:val="auto"/>
          <w:szCs w:val="21"/>
          <w:highlight w:val="none"/>
          <w:lang w:eastAsia="zh-CN"/>
        </w:rPr>
        <w:t>。</w:t>
      </w:r>
    </w:p>
    <w:p>
      <w:pPr>
        <w:numPr>
          <w:ilvl w:val="0"/>
          <w:numId w:val="1"/>
        </w:numPr>
        <w:autoSpaceDE w:val="0"/>
        <w:autoSpaceDN w:val="0"/>
        <w:adjustRightInd w:val="0"/>
        <w:spacing w:line="360" w:lineRule="auto"/>
        <w:ind w:hanging="735"/>
        <w:outlineLvl w:val="9"/>
        <w:rPr>
          <w:rFonts w:hint="default" w:ascii="Times New Roman" w:hAnsi="Times New Roman" w:eastAsia="宋体" w:cs="Times New Roman"/>
          <w:b/>
          <w:color w:val="auto"/>
          <w:highlight w:val="none"/>
        </w:rPr>
      </w:pPr>
      <w:bookmarkStart w:id="21" w:name="_Toc20362"/>
      <w:bookmarkStart w:id="22" w:name="_Toc29125"/>
      <w:bookmarkStart w:id="23" w:name="_Toc6679"/>
      <w:bookmarkStart w:id="24" w:name="_Toc20642"/>
      <w:r>
        <w:rPr>
          <w:rFonts w:hint="default" w:ascii="Times New Roman" w:hAnsi="Times New Roman" w:eastAsia="宋体" w:cs="Times New Roman"/>
          <w:b/>
          <w:color w:val="auto"/>
          <w:szCs w:val="21"/>
          <w:highlight w:val="none"/>
        </w:rPr>
        <w:t>本次招标</w:t>
      </w:r>
      <w:r>
        <w:rPr>
          <w:rFonts w:hint="default" w:ascii="Times New Roman" w:hAnsi="Times New Roman" w:eastAsia="宋体" w:cs="Times New Roman"/>
          <w:b/>
          <w:color w:val="auto"/>
          <w:szCs w:val="21"/>
          <w:highlight w:val="none"/>
          <w:u w:val="single"/>
        </w:rPr>
        <w:t xml:space="preserve"> 不接受 </w:t>
      </w:r>
      <w:r>
        <w:rPr>
          <w:rFonts w:hint="default" w:ascii="Times New Roman" w:hAnsi="Times New Roman" w:eastAsia="宋体" w:cs="Times New Roman"/>
          <w:b/>
          <w:color w:val="auto"/>
          <w:szCs w:val="21"/>
          <w:highlight w:val="none"/>
        </w:rPr>
        <w:t>联合体投标。</w:t>
      </w:r>
      <w:bookmarkEnd w:id="21"/>
      <w:bookmarkEnd w:id="22"/>
      <w:bookmarkEnd w:id="23"/>
      <w:bookmarkEnd w:id="24"/>
    </w:p>
    <w:p>
      <w:pPr>
        <w:numPr>
          <w:ilvl w:val="0"/>
          <w:numId w:val="1"/>
        </w:numPr>
        <w:tabs>
          <w:tab w:val="left" w:pos="284"/>
        </w:tabs>
        <w:spacing w:after="156" w:afterLines="50" w:line="360" w:lineRule="auto"/>
        <w:ind w:left="735" w:leftChars="0" w:hanging="735" w:firstLineChars="0"/>
        <w:outlineLvl w:val="9"/>
        <w:rPr>
          <w:rFonts w:hint="default" w:ascii="Times New Roman" w:hAnsi="Times New Roman" w:eastAsia="宋体" w:cs="Times New Roman"/>
          <w:b/>
          <w:color w:val="auto"/>
          <w:szCs w:val="21"/>
          <w:highlight w:val="none"/>
        </w:rPr>
      </w:pPr>
      <w:bookmarkStart w:id="25" w:name="_Toc30735"/>
      <w:bookmarkStart w:id="26" w:name="_Toc6692"/>
      <w:bookmarkStart w:id="27" w:name="_Toc26541"/>
      <w:bookmarkStart w:id="28" w:name="_Toc22389"/>
      <w:r>
        <w:rPr>
          <w:rFonts w:hint="default" w:ascii="Times New Roman" w:hAnsi="Times New Roman" w:eastAsia="宋体" w:cs="Times New Roman"/>
          <w:b/>
          <w:color w:val="auto"/>
          <w:szCs w:val="21"/>
          <w:highlight w:val="none"/>
        </w:rPr>
        <w:t>招标文件售价</w:t>
      </w:r>
      <w:bookmarkEnd w:id="25"/>
      <w:bookmarkEnd w:id="26"/>
      <w:bookmarkEnd w:id="27"/>
      <w:bookmarkEnd w:id="28"/>
    </w:p>
    <w:p>
      <w:pPr>
        <w:spacing w:after="156" w:afterLines="50" w:line="360" w:lineRule="auto"/>
        <w:ind w:left="420" w:left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招标文件售价</w:t>
      </w:r>
      <w:r>
        <w:rPr>
          <w:rFonts w:hint="eastAsia" w:ascii="Times New Roman" w:hAnsi="Times New Roman" w:eastAsia="宋体" w:cs="Times New Roman"/>
          <w:b w:val="0"/>
          <w:bCs w:val="0"/>
          <w:color w:val="auto"/>
          <w:szCs w:val="21"/>
          <w:highlight w:val="none"/>
          <w:lang w:val="en-US" w:eastAsia="zh-CN"/>
        </w:rPr>
        <w:t>1000</w:t>
      </w:r>
      <w:r>
        <w:rPr>
          <w:rFonts w:hint="default" w:ascii="Times New Roman" w:hAnsi="Times New Roman" w:eastAsia="宋体" w:cs="Times New Roman"/>
          <w:color w:val="auto"/>
          <w:szCs w:val="21"/>
          <w:highlight w:val="none"/>
        </w:rPr>
        <w:t>元人民币，</w:t>
      </w:r>
      <w:r>
        <w:rPr>
          <w:rFonts w:hint="default" w:ascii="Times New Roman" w:hAnsi="Times New Roman" w:eastAsia="宋体" w:cs="Times New Roman"/>
          <w:color w:val="auto"/>
          <w:highlight w:val="none"/>
        </w:rPr>
        <w:t>或</w:t>
      </w:r>
      <w:r>
        <w:rPr>
          <w:rFonts w:hint="eastAsia" w:ascii="Times New Roman" w:hAnsi="Times New Roman" w:eastAsia="宋体" w:cs="Times New Roman"/>
          <w:b w:val="0"/>
          <w:bCs w:val="0"/>
          <w:color w:val="auto"/>
          <w:szCs w:val="21"/>
          <w:highlight w:val="none"/>
          <w:lang w:val="en-US" w:eastAsia="zh-CN"/>
        </w:rPr>
        <w:t>140</w:t>
      </w:r>
      <w:r>
        <w:rPr>
          <w:rFonts w:hint="default" w:ascii="Times New Roman" w:hAnsi="Times New Roman" w:eastAsia="宋体" w:cs="Times New Roman"/>
          <w:color w:val="auto"/>
          <w:highlight w:val="none"/>
        </w:rPr>
        <w:t>美元，中国境内邮购另加邮资</w:t>
      </w:r>
      <w:r>
        <w:rPr>
          <w:rFonts w:hint="eastAsia" w:ascii="Times New Roman" w:hAnsi="Times New Roman" w:eastAsia="宋体" w:cs="Times New Roman"/>
          <w:b w:val="0"/>
          <w:bCs w:val="0"/>
          <w:color w:val="auto"/>
          <w:szCs w:val="21"/>
          <w:highlight w:val="none"/>
          <w:lang w:val="en-US" w:eastAsia="zh-CN"/>
        </w:rPr>
        <w:t>60</w:t>
      </w:r>
      <w:r>
        <w:rPr>
          <w:rFonts w:hint="default" w:ascii="Times New Roman" w:hAnsi="Times New Roman" w:eastAsia="宋体" w:cs="Times New Roman"/>
          <w:color w:val="auto"/>
          <w:highlight w:val="none"/>
        </w:rPr>
        <w:t>元人民币，中国境外邮购另加邮资</w:t>
      </w:r>
      <w:r>
        <w:rPr>
          <w:rFonts w:hint="eastAsia" w:ascii="Times New Roman" w:hAnsi="Times New Roman" w:eastAsia="宋体" w:cs="Times New Roman"/>
          <w:b w:val="0"/>
          <w:bCs w:val="0"/>
          <w:color w:val="auto"/>
          <w:szCs w:val="21"/>
          <w:highlight w:val="none"/>
          <w:lang w:val="en-US" w:eastAsia="zh-CN"/>
        </w:rPr>
        <w:t>60</w:t>
      </w:r>
      <w:r>
        <w:rPr>
          <w:rFonts w:hint="default" w:ascii="Times New Roman" w:hAnsi="Times New Roman" w:eastAsia="宋体" w:cs="Times New Roman"/>
          <w:color w:val="auto"/>
          <w:highlight w:val="none"/>
        </w:rPr>
        <w:t>美元，</w:t>
      </w:r>
      <w:r>
        <w:rPr>
          <w:rFonts w:hint="default" w:ascii="Times New Roman" w:hAnsi="Times New Roman" w:eastAsia="宋体" w:cs="Times New Roman"/>
          <w:color w:val="auto"/>
          <w:szCs w:val="21"/>
          <w:highlight w:val="none"/>
        </w:rPr>
        <w:t>招标文件售后不退。</w:t>
      </w:r>
    </w:p>
    <w:p>
      <w:pPr>
        <w:numPr>
          <w:ilvl w:val="0"/>
          <w:numId w:val="1"/>
        </w:numPr>
        <w:tabs>
          <w:tab w:val="left" w:pos="284"/>
        </w:tabs>
        <w:spacing w:after="156" w:afterLines="50" w:line="360" w:lineRule="auto"/>
        <w:ind w:left="735" w:leftChars="0" w:hanging="735" w:firstLineChars="0"/>
        <w:outlineLvl w:val="9"/>
        <w:rPr>
          <w:rFonts w:hint="default" w:ascii="Times New Roman" w:hAnsi="Times New Roman" w:eastAsia="宋体" w:cs="Times New Roman"/>
          <w:b/>
          <w:color w:val="auto"/>
          <w:szCs w:val="21"/>
          <w:highlight w:val="none"/>
        </w:rPr>
      </w:pPr>
      <w:bookmarkStart w:id="29" w:name="_Toc2156"/>
      <w:bookmarkStart w:id="30" w:name="_Toc6217"/>
      <w:bookmarkStart w:id="31" w:name="_Toc655"/>
      <w:bookmarkStart w:id="32" w:name="_Toc6231"/>
      <w:r>
        <w:rPr>
          <w:rFonts w:hint="default" w:ascii="Times New Roman" w:hAnsi="Times New Roman" w:eastAsia="宋体" w:cs="Times New Roman"/>
          <w:b/>
          <w:color w:val="auto"/>
          <w:szCs w:val="21"/>
          <w:highlight w:val="none"/>
        </w:rPr>
        <w:t>购买招标文件时间</w:t>
      </w:r>
      <w:bookmarkEnd w:id="29"/>
      <w:bookmarkEnd w:id="30"/>
      <w:bookmarkEnd w:id="31"/>
      <w:bookmarkEnd w:id="32"/>
    </w:p>
    <w:p>
      <w:pPr>
        <w:spacing w:after="156" w:afterLines="50" w:line="360" w:lineRule="auto"/>
        <w:ind w:left="420" w:left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202</w:t>
      </w:r>
      <w:r>
        <w:rPr>
          <w:rFonts w:hint="default" w:ascii="Times New Roman" w:hAnsi="Times New Roman" w:eastAsia="宋体" w:cs="Times New Roman"/>
          <w:color w:val="auto"/>
          <w:szCs w:val="21"/>
          <w:highlight w:val="none"/>
          <w:lang w:val="en-US" w:eastAsia="zh-CN"/>
        </w:rPr>
        <w:t>5</w:t>
      </w:r>
      <w:r>
        <w:rPr>
          <w:rFonts w:hint="default" w:ascii="Times New Roman" w:hAnsi="Times New Roman" w:eastAsia="宋体" w:cs="Times New Roman"/>
          <w:color w:val="auto"/>
          <w:szCs w:val="21"/>
          <w:highlight w:val="none"/>
        </w:rPr>
        <w:t>年</w:t>
      </w:r>
      <w:r>
        <w:rPr>
          <w:rFonts w:hint="default" w:ascii="Times New Roman" w:hAnsi="Times New Roman" w:eastAsia="宋体" w:cs="Times New Roman"/>
          <w:color w:val="auto"/>
          <w:szCs w:val="21"/>
          <w:highlight w:val="none"/>
          <w:lang w:val="en-US" w:eastAsia="zh-CN"/>
        </w:rPr>
        <w:t>1</w:t>
      </w:r>
      <w:r>
        <w:rPr>
          <w:rFonts w:hint="eastAsia" w:ascii="Times New Roman" w:hAnsi="Times New Roman" w:eastAsia="宋体" w:cs="Times New Roman"/>
          <w:color w:val="auto"/>
          <w:szCs w:val="21"/>
          <w:highlight w:val="none"/>
          <w:lang w:val="en-US" w:eastAsia="zh-CN"/>
        </w:rPr>
        <w:t>1</w:t>
      </w:r>
      <w:r>
        <w:rPr>
          <w:rFonts w:hint="default" w:ascii="Times New Roman" w:hAnsi="Times New Roman" w:eastAsia="宋体" w:cs="Times New Roman"/>
          <w:color w:val="auto"/>
          <w:szCs w:val="21"/>
          <w:highlight w:val="none"/>
        </w:rPr>
        <w:t>月</w:t>
      </w:r>
      <w:r>
        <w:rPr>
          <w:rFonts w:hint="eastAsia" w:ascii="Times New Roman" w:hAnsi="Times New Roman" w:eastAsia="宋体" w:cs="Times New Roman"/>
          <w:b w:val="0"/>
          <w:bCs w:val="0"/>
          <w:color w:val="auto"/>
          <w:szCs w:val="21"/>
          <w:highlight w:val="none"/>
          <w:lang w:val="en-US" w:eastAsia="zh-CN"/>
        </w:rPr>
        <w:t>14</w:t>
      </w:r>
      <w:r>
        <w:rPr>
          <w:rFonts w:hint="default" w:ascii="Times New Roman" w:hAnsi="Times New Roman" w:eastAsia="宋体" w:cs="Times New Roman"/>
          <w:color w:val="auto"/>
          <w:szCs w:val="21"/>
          <w:highlight w:val="none"/>
        </w:rPr>
        <w:t>日起至202</w:t>
      </w:r>
      <w:r>
        <w:rPr>
          <w:rFonts w:hint="default" w:ascii="Times New Roman" w:hAnsi="Times New Roman" w:eastAsia="宋体" w:cs="Times New Roman"/>
          <w:color w:val="auto"/>
          <w:szCs w:val="21"/>
          <w:highlight w:val="none"/>
          <w:lang w:val="en-US" w:eastAsia="zh-CN"/>
        </w:rPr>
        <w:t>5</w:t>
      </w:r>
      <w:r>
        <w:rPr>
          <w:rFonts w:hint="default" w:ascii="Times New Roman" w:hAnsi="Times New Roman" w:eastAsia="宋体" w:cs="Times New Roman"/>
          <w:color w:val="auto"/>
          <w:szCs w:val="21"/>
          <w:highlight w:val="none"/>
        </w:rPr>
        <w:t>年</w:t>
      </w:r>
      <w:r>
        <w:rPr>
          <w:rFonts w:hint="default" w:ascii="Times New Roman" w:hAnsi="Times New Roman" w:eastAsia="宋体" w:cs="Times New Roman"/>
          <w:color w:val="auto"/>
          <w:szCs w:val="21"/>
          <w:highlight w:val="none"/>
          <w:lang w:val="en-US" w:eastAsia="zh-CN"/>
        </w:rPr>
        <w:t>11</w:t>
      </w:r>
      <w:r>
        <w:rPr>
          <w:rFonts w:hint="default" w:ascii="Times New Roman" w:hAnsi="Times New Roman" w:eastAsia="宋体" w:cs="Times New Roman"/>
          <w:color w:val="auto"/>
          <w:szCs w:val="21"/>
          <w:highlight w:val="none"/>
        </w:rPr>
        <w:t>月</w:t>
      </w:r>
      <w:r>
        <w:rPr>
          <w:rFonts w:hint="eastAsia" w:ascii="Times New Roman" w:hAnsi="Times New Roman" w:eastAsia="宋体" w:cs="Times New Roman"/>
          <w:b w:val="0"/>
          <w:bCs w:val="0"/>
          <w:color w:val="auto"/>
          <w:szCs w:val="21"/>
          <w:highlight w:val="none"/>
          <w:lang w:val="en-US" w:eastAsia="zh-CN"/>
        </w:rPr>
        <w:t>21</w:t>
      </w:r>
      <w:r>
        <w:rPr>
          <w:rFonts w:hint="default" w:ascii="Times New Roman" w:hAnsi="Times New Roman" w:eastAsia="宋体" w:cs="Times New Roman"/>
          <w:color w:val="auto"/>
          <w:szCs w:val="21"/>
          <w:highlight w:val="none"/>
        </w:rPr>
        <w:t>日止，每天9:30-1</w:t>
      </w:r>
      <w:r>
        <w:rPr>
          <w:rFonts w:hint="eastAsia" w:ascii="Times New Roman" w:hAnsi="Times New Roman" w:eastAsia="宋体" w:cs="Times New Roman"/>
          <w:color w:val="auto"/>
          <w:szCs w:val="21"/>
          <w:highlight w:val="none"/>
          <w:lang w:val="en-US" w:eastAsia="zh-CN"/>
        </w:rPr>
        <w:t>7</w:t>
      </w:r>
      <w:r>
        <w:rPr>
          <w:rFonts w:hint="default"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lang w:val="en-US" w:eastAsia="zh-CN"/>
        </w:rPr>
        <w:t>0</w:t>
      </w:r>
      <w:r>
        <w:rPr>
          <w:rFonts w:hint="default" w:ascii="Times New Roman" w:hAnsi="Times New Roman" w:eastAsia="宋体" w:cs="Times New Roman"/>
          <w:color w:val="auto"/>
          <w:szCs w:val="21"/>
          <w:highlight w:val="none"/>
        </w:rPr>
        <w:t>0（北京时间，法定节假日除外）。</w:t>
      </w:r>
    </w:p>
    <w:p>
      <w:pPr>
        <w:numPr>
          <w:ilvl w:val="0"/>
          <w:numId w:val="1"/>
        </w:numPr>
        <w:tabs>
          <w:tab w:val="left" w:pos="284"/>
        </w:tabs>
        <w:spacing w:after="156" w:afterLines="50" w:line="360" w:lineRule="auto"/>
        <w:ind w:left="735" w:leftChars="0" w:hanging="735" w:firstLineChars="0"/>
        <w:outlineLvl w:val="9"/>
        <w:rPr>
          <w:rFonts w:hint="default" w:ascii="Times New Roman" w:hAnsi="Times New Roman" w:eastAsia="宋体" w:cs="Times New Roman"/>
          <w:b/>
          <w:color w:val="auto"/>
          <w:highlight w:val="none"/>
        </w:rPr>
      </w:pPr>
      <w:bookmarkStart w:id="33" w:name="_Toc23566"/>
      <w:bookmarkStart w:id="34" w:name="_Toc22062"/>
      <w:bookmarkStart w:id="35" w:name="_Toc6047"/>
      <w:bookmarkStart w:id="36" w:name="_Toc32297"/>
      <w:r>
        <w:rPr>
          <w:rFonts w:hint="default" w:ascii="Times New Roman" w:hAnsi="Times New Roman" w:eastAsia="宋体" w:cs="Times New Roman"/>
          <w:b/>
          <w:color w:val="auto"/>
          <w:szCs w:val="21"/>
          <w:highlight w:val="none"/>
        </w:rPr>
        <w:t>招标文件购买方式</w:t>
      </w:r>
      <w:bookmarkEnd w:id="33"/>
      <w:bookmarkEnd w:id="34"/>
      <w:bookmarkEnd w:id="35"/>
      <w:bookmarkEnd w:id="36"/>
    </w:p>
    <w:p>
      <w:pPr>
        <w:spacing w:after="156" w:afterLines="50" w:line="360" w:lineRule="auto"/>
        <w:ind w:left="567" w:leftChars="27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rPr>
        <w:t>凡有意参加投标者，请于</w:t>
      </w:r>
      <w:r>
        <w:rPr>
          <w:rFonts w:hint="default" w:ascii="Times New Roman" w:hAnsi="Times New Roman" w:eastAsia="宋体" w:cs="Times New Roman"/>
          <w:color w:val="auto"/>
          <w:szCs w:val="21"/>
          <w:highlight w:val="none"/>
        </w:rPr>
        <w:t>202</w:t>
      </w:r>
      <w:r>
        <w:rPr>
          <w:rFonts w:hint="default" w:ascii="Times New Roman" w:hAnsi="Times New Roman" w:eastAsia="宋体" w:cs="Times New Roman"/>
          <w:color w:val="auto"/>
          <w:szCs w:val="21"/>
          <w:highlight w:val="none"/>
          <w:lang w:val="en-US" w:eastAsia="zh-CN"/>
        </w:rPr>
        <w:t>5</w:t>
      </w:r>
      <w:r>
        <w:rPr>
          <w:rFonts w:hint="default" w:ascii="Times New Roman" w:hAnsi="Times New Roman" w:eastAsia="宋体" w:cs="Times New Roman"/>
          <w:color w:val="auto"/>
          <w:szCs w:val="21"/>
          <w:highlight w:val="none"/>
        </w:rPr>
        <w:t>年</w:t>
      </w:r>
      <w:r>
        <w:rPr>
          <w:rFonts w:hint="default" w:ascii="Times New Roman" w:hAnsi="Times New Roman" w:eastAsia="宋体" w:cs="Times New Roman"/>
          <w:color w:val="auto"/>
          <w:szCs w:val="21"/>
          <w:highlight w:val="none"/>
          <w:lang w:val="en-US" w:eastAsia="zh-CN"/>
        </w:rPr>
        <w:t>1</w:t>
      </w:r>
      <w:r>
        <w:rPr>
          <w:rFonts w:hint="eastAsia" w:ascii="Times New Roman" w:hAnsi="Times New Roman" w:eastAsia="宋体" w:cs="Times New Roman"/>
          <w:color w:val="auto"/>
          <w:szCs w:val="21"/>
          <w:highlight w:val="none"/>
          <w:lang w:val="en-US" w:eastAsia="zh-CN"/>
        </w:rPr>
        <w:t>1</w:t>
      </w:r>
      <w:r>
        <w:rPr>
          <w:rFonts w:hint="default" w:ascii="Times New Roman" w:hAnsi="Times New Roman" w:eastAsia="宋体" w:cs="Times New Roman"/>
          <w:color w:val="auto"/>
          <w:szCs w:val="21"/>
          <w:highlight w:val="none"/>
        </w:rPr>
        <w:t>月</w:t>
      </w:r>
      <w:r>
        <w:rPr>
          <w:rFonts w:hint="eastAsia" w:ascii="Times New Roman" w:hAnsi="Times New Roman" w:eastAsia="宋体" w:cs="Times New Roman"/>
          <w:b w:val="0"/>
          <w:bCs w:val="0"/>
          <w:color w:val="auto"/>
          <w:szCs w:val="21"/>
          <w:highlight w:val="none"/>
          <w:lang w:val="en-US" w:eastAsia="zh-CN"/>
        </w:rPr>
        <w:t>14</w:t>
      </w:r>
      <w:r>
        <w:rPr>
          <w:rFonts w:hint="default" w:ascii="Times New Roman" w:hAnsi="Times New Roman" w:eastAsia="宋体" w:cs="Times New Roman"/>
          <w:color w:val="auto"/>
          <w:szCs w:val="21"/>
          <w:highlight w:val="none"/>
        </w:rPr>
        <w:t>日起至202</w:t>
      </w:r>
      <w:r>
        <w:rPr>
          <w:rFonts w:hint="default" w:ascii="Times New Roman" w:hAnsi="Times New Roman" w:eastAsia="宋体" w:cs="Times New Roman"/>
          <w:color w:val="auto"/>
          <w:szCs w:val="21"/>
          <w:highlight w:val="none"/>
          <w:lang w:val="en-US" w:eastAsia="zh-CN"/>
        </w:rPr>
        <w:t>5</w:t>
      </w:r>
      <w:r>
        <w:rPr>
          <w:rFonts w:hint="default" w:ascii="Times New Roman" w:hAnsi="Times New Roman" w:eastAsia="宋体" w:cs="Times New Roman"/>
          <w:color w:val="auto"/>
          <w:szCs w:val="21"/>
          <w:highlight w:val="none"/>
        </w:rPr>
        <w:t>年</w:t>
      </w:r>
      <w:r>
        <w:rPr>
          <w:rFonts w:hint="default" w:ascii="Times New Roman" w:hAnsi="Times New Roman" w:eastAsia="宋体" w:cs="Times New Roman"/>
          <w:color w:val="auto"/>
          <w:szCs w:val="21"/>
          <w:highlight w:val="none"/>
          <w:lang w:val="en-US" w:eastAsia="zh-CN"/>
        </w:rPr>
        <w:t>11</w:t>
      </w:r>
      <w:r>
        <w:rPr>
          <w:rFonts w:hint="default" w:ascii="Times New Roman" w:hAnsi="Times New Roman" w:eastAsia="宋体" w:cs="Times New Roman"/>
          <w:color w:val="auto"/>
          <w:szCs w:val="21"/>
          <w:highlight w:val="none"/>
        </w:rPr>
        <w:t>月</w:t>
      </w:r>
      <w:r>
        <w:rPr>
          <w:rFonts w:hint="eastAsia" w:ascii="Times New Roman" w:hAnsi="Times New Roman" w:eastAsia="宋体" w:cs="Times New Roman"/>
          <w:b w:val="0"/>
          <w:bCs w:val="0"/>
          <w:color w:val="auto"/>
          <w:szCs w:val="21"/>
          <w:highlight w:val="none"/>
          <w:lang w:val="en-US" w:eastAsia="zh-CN"/>
        </w:rPr>
        <w:t>21</w:t>
      </w:r>
      <w:r>
        <w:rPr>
          <w:rFonts w:hint="default" w:ascii="Times New Roman" w:hAnsi="Times New Roman" w:eastAsia="宋体" w:cs="Times New Roman"/>
          <w:color w:val="auto"/>
          <w:szCs w:val="21"/>
          <w:highlight w:val="none"/>
        </w:rPr>
        <w:t>日</w:t>
      </w:r>
      <w:r>
        <w:rPr>
          <w:rFonts w:hint="default" w:ascii="Times New Roman" w:hAnsi="Times New Roman" w:eastAsia="宋体" w:cs="Times New Roman"/>
          <w:color w:val="auto"/>
          <w:kern w:val="0"/>
          <w:szCs w:val="21"/>
          <w:highlight w:val="none"/>
        </w:rPr>
        <w:t>1</w:t>
      </w:r>
      <w:r>
        <w:rPr>
          <w:rFonts w:hint="eastAsia" w:ascii="Times New Roman" w:hAnsi="Times New Roman" w:eastAsia="宋体" w:cs="Times New Roman"/>
          <w:color w:val="auto"/>
          <w:kern w:val="0"/>
          <w:szCs w:val="21"/>
          <w:highlight w:val="none"/>
          <w:lang w:val="en-US" w:eastAsia="zh-CN"/>
        </w:rPr>
        <w:t>7</w:t>
      </w:r>
      <w:r>
        <w:rPr>
          <w:rFonts w:hint="default" w:ascii="Times New Roman" w:hAnsi="Times New Roman" w:eastAsia="宋体" w:cs="Times New Roman"/>
          <w:color w:val="auto"/>
          <w:kern w:val="0"/>
          <w:szCs w:val="21"/>
          <w:highlight w:val="none"/>
        </w:rPr>
        <w:t>:</w:t>
      </w:r>
      <w:r>
        <w:rPr>
          <w:rFonts w:hint="eastAsia" w:ascii="Times New Roman" w:hAnsi="Times New Roman" w:eastAsia="宋体" w:cs="Times New Roman"/>
          <w:color w:val="auto"/>
          <w:kern w:val="0"/>
          <w:szCs w:val="21"/>
          <w:highlight w:val="none"/>
          <w:lang w:val="en-US" w:eastAsia="zh-CN"/>
        </w:rPr>
        <w:t>0</w:t>
      </w:r>
      <w:r>
        <w:rPr>
          <w:rFonts w:hint="default" w:ascii="Times New Roman" w:hAnsi="Times New Roman" w:eastAsia="宋体" w:cs="Times New Roman"/>
          <w:color w:val="auto"/>
          <w:kern w:val="0"/>
          <w:szCs w:val="21"/>
          <w:highlight w:val="none"/>
        </w:rPr>
        <w:t>0时(北京时间，节</w:t>
      </w:r>
      <w:r>
        <w:rPr>
          <w:rFonts w:hint="default" w:ascii="Times New Roman" w:hAnsi="Times New Roman" w:eastAsia="宋体" w:cs="Times New Roman"/>
          <w:color w:val="auto"/>
          <w:szCs w:val="21"/>
          <w:highlight w:val="none"/>
        </w:rPr>
        <w:t>假日除外)，</w:t>
      </w:r>
      <w:r>
        <w:rPr>
          <w:rFonts w:hint="eastAsia" w:ascii="Times New Roman" w:hAnsi="Times New Roman" w:eastAsia="宋体" w:cs="Times New Roman"/>
          <w:color w:val="auto"/>
          <w:szCs w:val="21"/>
          <w:highlight w:val="none"/>
          <w:lang w:val="en-US" w:eastAsia="zh-CN"/>
        </w:rPr>
        <w:t>联系中技国际招标有限公司</w:t>
      </w:r>
      <w:r>
        <w:rPr>
          <w:rFonts w:hint="default" w:ascii="Times New Roman" w:hAnsi="Times New Roman" w:eastAsia="宋体" w:cs="Times New Roman"/>
          <w:color w:val="auto"/>
          <w:szCs w:val="21"/>
          <w:highlight w:val="none"/>
          <w:lang w:val="en-US" w:eastAsia="zh-CN"/>
        </w:rPr>
        <w:t>购买</w:t>
      </w:r>
      <w:r>
        <w:rPr>
          <w:rFonts w:hint="default" w:ascii="Times New Roman" w:hAnsi="Times New Roman" w:eastAsia="宋体" w:cs="Times New Roman"/>
          <w:color w:val="auto"/>
          <w:szCs w:val="21"/>
          <w:highlight w:val="none"/>
        </w:rPr>
        <w:t>招标文件。</w:t>
      </w:r>
      <w:r>
        <w:rPr>
          <w:rFonts w:hint="default" w:ascii="Times New Roman" w:hAnsi="Times New Roman" w:eastAsia="宋体" w:cs="Times New Roman"/>
          <w:color w:val="auto"/>
          <w:szCs w:val="21"/>
          <w:highlight w:val="none"/>
          <w:lang w:val="en-US" w:eastAsia="zh-CN"/>
        </w:rPr>
        <w:t>联系人：</w:t>
      </w:r>
      <w:r>
        <w:rPr>
          <w:rFonts w:hint="eastAsia" w:ascii="Times New Roman" w:hAnsi="Times New Roman" w:eastAsia="宋体" w:cs="Times New Roman"/>
          <w:color w:val="auto"/>
          <w:szCs w:val="21"/>
          <w:highlight w:val="none"/>
          <w:lang w:val="en-US" w:eastAsia="zh-CN"/>
        </w:rPr>
        <w:t>姜书、</w:t>
      </w:r>
      <w:r>
        <w:rPr>
          <w:rFonts w:hint="default" w:ascii="Times New Roman" w:hAnsi="Times New Roman" w:eastAsia="宋体" w:cs="Times New Roman"/>
          <w:color w:val="auto"/>
          <w:szCs w:val="21"/>
          <w:highlight w:val="none"/>
          <w:lang w:val="en-US" w:eastAsia="zh-CN"/>
        </w:rPr>
        <w:t>吴慧苗，联系电话：</w:t>
      </w:r>
      <w:r>
        <w:rPr>
          <w:rFonts w:hint="default" w:ascii="Times New Roman" w:hAnsi="Times New Roman" w:eastAsia="宋体" w:cs="Times New Roman"/>
          <w:color w:val="auto"/>
          <w:szCs w:val="18"/>
          <w:highlight w:val="none"/>
          <w:lang w:val="fi-FI"/>
        </w:rPr>
        <w:t>+86-</w:t>
      </w:r>
      <w:r>
        <w:rPr>
          <w:rFonts w:hint="default" w:ascii="Times New Roman" w:hAnsi="Times New Roman" w:eastAsia="宋体" w:cs="Times New Roman"/>
          <w:color w:val="auto"/>
          <w:szCs w:val="21"/>
          <w:highlight w:val="none"/>
        </w:rPr>
        <w:t>10-8116</w:t>
      </w:r>
      <w:r>
        <w:rPr>
          <w:rFonts w:hint="default" w:ascii="Times New Roman" w:hAnsi="Times New Roman" w:eastAsia="宋体" w:cs="Times New Roman"/>
          <w:color w:val="auto"/>
          <w:szCs w:val="21"/>
          <w:highlight w:val="none"/>
          <w:lang w:val="en-US" w:eastAsia="zh-CN"/>
        </w:rPr>
        <w:t>8506</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Cs w:val="21"/>
          <w:highlight w:val="none"/>
          <w:lang w:val="fi-FI"/>
        </w:rPr>
        <w:t>+86-</w:t>
      </w:r>
      <w:r>
        <w:rPr>
          <w:rFonts w:hint="default" w:ascii="Times New Roman" w:hAnsi="Times New Roman" w:eastAsia="宋体" w:cs="Times New Roman"/>
          <w:color w:val="auto"/>
          <w:szCs w:val="21"/>
          <w:highlight w:val="none"/>
          <w:lang w:val="en-US" w:eastAsia="zh-CN"/>
        </w:rPr>
        <w:t>27-85880139。</w:t>
      </w:r>
    </w:p>
    <w:p>
      <w:pPr>
        <w:numPr>
          <w:ilvl w:val="0"/>
          <w:numId w:val="1"/>
        </w:numPr>
        <w:tabs>
          <w:tab w:val="left" w:pos="284"/>
        </w:tabs>
        <w:spacing w:after="156" w:afterLines="50" w:line="360" w:lineRule="auto"/>
        <w:ind w:left="735" w:leftChars="0" w:hanging="735" w:firstLineChars="0"/>
        <w:outlineLvl w:val="9"/>
        <w:rPr>
          <w:rFonts w:hint="default" w:ascii="Times New Roman" w:hAnsi="Times New Roman" w:eastAsia="宋体" w:cs="Times New Roman"/>
          <w:b/>
          <w:color w:val="auto"/>
          <w:szCs w:val="21"/>
          <w:highlight w:val="none"/>
        </w:rPr>
      </w:pPr>
      <w:bookmarkStart w:id="37" w:name="_Toc24634"/>
      <w:bookmarkStart w:id="38" w:name="_Toc27361"/>
      <w:bookmarkStart w:id="39" w:name="_Toc31781"/>
      <w:bookmarkStart w:id="40" w:name="_Toc27792"/>
      <w:r>
        <w:rPr>
          <w:rFonts w:hint="default" w:ascii="Times New Roman" w:hAnsi="Times New Roman" w:eastAsia="宋体" w:cs="Times New Roman"/>
          <w:b/>
          <w:color w:val="auto"/>
          <w:szCs w:val="21"/>
          <w:highlight w:val="none"/>
        </w:rPr>
        <w:t>投标截止时间和开标时间</w:t>
      </w:r>
      <w:bookmarkEnd w:id="37"/>
      <w:bookmarkEnd w:id="38"/>
      <w:bookmarkEnd w:id="39"/>
      <w:bookmarkEnd w:id="40"/>
    </w:p>
    <w:p>
      <w:pPr>
        <w:spacing w:after="156" w:afterLines="50" w:line="360" w:lineRule="auto"/>
        <w:ind w:firstLine="539" w:firstLineChars="257"/>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202</w:t>
      </w:r>
      <w:r>
        <w:rPr>
          <w:rFonts w:hint="default" w:ascii="Times New Roman" w:hAnsi="Times New Roman" w:eastAsia="宋体" w:cs="Times New Roman"/>
          <w:color w:val="auto"/>
          <w:szCs w:val="21"/>
          <w:highlight w:val="none"/>
          <w:lang w:val="en-US" w:eastAsia="zh-CN"/>
        </w:rPr>
        <w:t>5</w:t>
      </w:r>
      <w:r>
        <w:rPr>
          <w:rFonts w:hint="default" w:ascii="Times New Roman" w:hAnsi="Times New Roman" w:eastAsia="宋体" w:cs="Times New Roman"/>
          <w:color w:val="auto"/>
          <w:szCs w:val="21"/>
          <w:highlight w:val="none"/>
        </w:rPr>
        <w:t>年</w:t>
      </w:r>
      <w:r>
        <w:rPr>
          <w:rFonts w:hint="default" w:ascii="Times New Roman" w:hAnsi="Times New Roman" w:eastAsia="宋体" w:cs="Times New Roman"/>
          <w:color w:val="auto"/>
          <w:szCs w:val="21"/>
          <w:highlight w:val="none"/>
          <w:lang w:val="en-US" w:eastAsia="zh-CN"/>
        </w:rPr>
        <w:t>1</w:t>
      </w:r>
      <w:r>
        <w:rPr>
          <w:rFonts w:hint="eastAsia" w:ascii="Times New Roman" w:hAnsi="Times New Roman" w:eastAsia="宋体" w:cs="Times New Roman"/>
          <w:color w:val="auto"/>
          <w:szCs w:val="21"/>
          <w:highlight w:val="none"/>
          <w:lang w:val="en-US" w:eastAsia="zh-CN"/>
        </w:rPr>
        <w:t>2</w:t>
      </w:r>
      <w:r>
        <w:rPr>
          <w:rFonts w:hint="default" w:ascii="Times New Roman" w:hAnsi="Times New Roman" w:eastAsia="宋体" w:cs="Times New Roman"/>
          <w:color w:val="auto"/>
          <w:szCs w:val="21"/>
          <w:highlight w:val="none"/>
        </w:rPr>
        <w:t>月</w:t>
      </w:r>
      <w:r>
        <w:rPr>
          <w:rFonts w:hint="eastAsia" w:ascii="Times New Roman" w:hAnsi="Times New Roman" w:eastAsia="宋体" w:cs="Times New Roman"/>
          <w:b w:val="0"/>
          <w:bCs w:val="0"/>
          <w:color w:val="auto"/>
          <w:szCs w:val="21"/>
          <w:highlight w:val="none"/>
          <w:lang w:val="en-US" w:eastAsia="zh-CN"/>
        </w:rPr>
        <w:t>9</w:t>
      </w:r>
      <w:r>
        <w:rPr>
          <w:rFonts w:hint="default" w:ascii="Times New Roman" w:hAnsi="Times New Roman" w:eastAsia="宋体" w:cs="Times New Roman"/>
          <w:color w:val="auto"/>
          <w:szCs w:val="21"/>
          <w:highlight w:val="none"/>
        </w:rPr>
        <w:t>日上午9:30（北京时间）。逾期递交的投标文件恕不接受。</w:t>
      </w:r>
    </w:p>
    <w:p>
      <w:pPr>
        <w:numPr>
          <w:ilvl w:val="0"/>
          <w:numId w:val="1"/>
        </w:numPr>
        <w:tabs>
          <w:tab w:val="left" w:pos="284"/>
        </w:tabs>
        <w:spacing w:after="156" w:afterLines="50" w:line="360" w:lineRule="auto"/>
        <w:ind w:left="735" w:leftChars="0" w:hanging="735" w:firstLineChars="0"/>
        <w:outlineLvl w:val="9"/>
        <w:rPr>
          <w:rFonts w:hint="default" w:ascii="Times New Roman" w:hAnsi="Times New Roman" w:eastAsia="宋体" w:cs="Times New Roman"/>
          <w:b/>
          <w:color w:val="auto"/>
          <w:szCs w:val="21"/>
          <w:highlight w:val="none"/>
        </w:rPr>
      </w:pPr>
      <w:bookmarkStart w:id="41" w:name="_Toc10636"/>
      <w:bookmarkStart w:id="42" w:name="_Toc29709"/>
      <w:bookmarkStart w:id="43" w:name="_Toc24371"/>
      <w:bookmarkStart w:id="44" w:name="_Toc26700"/>
      <w:r>
        <w:rPr>
          <w:rFonts w:hint="default" w:ascii="Times New Roman" w:hAnsi="Times New Roman" w:eastAsia="宋体" w:cs="Times New Roman"/>
          <w:b/>
          <w:color w:val="auto"/>
          <w:szCs w:val="21"/>
          <w:highlight w:val="none"/>
        </w:rPr>
        <w:t>投标文件递交地点</w:t>
      </w:r>
      <w:bookmarkEnd w:id="41"/>
      <w:bookmarkEnd w:id="42"/>
      <w:bookmarkEnd w:id="43"/>
      <w:bookmarkEnd w:id="44"/>
    </w:p>
    <w:p>
      <w:pPr>
        <w:spacing w:after="156" w:afterLines="50" w:line="360" w:lineRule="auto"/>
        <w:ind w:left="567" w:leftChars="270"/>
        <w:rPr>
          <w:rFonts w:hint="default" w:ascii="Times New Roman" w:hAnsi="Times New Roman" w:eastAsia="宋体" w:cs="Times New Roman"/>
          <w:color w:val="auto"/>
          <w:szCs w:val="21"/>
          <w:highlight w:val="none"/>
        </w:rPr>
      </w:pPr>
      <w:bookmarkStart w:id="45" w:name="_Toc18996"/>
      <w:bookmarkStart w:id="46" w:name="_Toc21071"/>
      <w:bookmarkStart w:id="47" w:name="_Toc32418"/>
      <w:bookmarkStart w:id="48" w:name="_Toc24790"/>
      <w:r>
        <w:rPr>
          <w:rFonts w:hint="default" w:ascii="Times New Roman" w:hAnsi="Times New Roman" w:eastAsia="宋体" w:cs="Times New Roman"/>
          <w:color w:val="auto"/>
          <w:szCs w:val="21"/>
          <w:highlight w:val="none"/>
        </w:rPr>
        <w:t>投标文件须密封后于</w:t>
      </w:r>
      <w:r>
        <w:rPr>
          <w:rFonts w:hint="default" w:ascii="Times New Roman" w:hAnsi="Times New Roman" w:eastAsia="宋体" w:cs="Times New Roman"/>
          <w:b/>
          <w:color w:val="auto"/>
          <w:szCs w:val="21"/>
          <w:highlight w:val="none"/>
        </w:rPr>
        <w:t>开标当日投标截止时间前</w:t>
      </w:r>
      <w:r>
        <w:rPr>
          <w:rFonts w:hint="default" w:ascii="Times New Roman" w:hAnsi="Times New Roman" w:eastAsia="宋体" w:cs="Times New Roman"/>
          <w:color w:val="auto"/>
          <w:szCs w:val="21"/>
          <w:highlight w:val="none"/>
        </w:rPr>
        <w:t>递至开标地点</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b w:val="0"/>
          <w:bCs w:val="0"/>
          <w:color w:val="auto"/>
          <w:szCs w:val="21"/>
          <w:highlight w:val="none"/>
          <w:lang w:val="en-US" w:eastAsia="zh-CN"/>
        </w:rPr>
        <w:t>武汉市江岸区绿地汉口中心S11栋2405</w:t>
      </w:r>
      <w:r>
        <w:rPr>
          <w:rFonts w:hint="default" w:ascii="Times New Roman" w:hAnsi="Times New Roman" w:eastAsia="宋体" w:cs="Times New Roman"/>
          <w:color w:val="auto"/>
          <w:szCs w:val="21"/>
          <w:highlight w:val="none"/>
        </w:rPr>
        <w:t>。逾期送达或不符合规定的投标文件恕不接受。届时请参加投标的单位派代表出席开标仪式。</w:t>
      </w:r>
    </w:p>
    <w:p>
      <w:pPr>
        <w:numPr>
          <w:ilvl w:val="0"/>
          <w:numId w:val="1"/>
        </w:numPr>
        <w:tabs>
          <w:tab w:val="left" w:pos="284"/>
        </w:tabs>
        <w:spacing w:after="156" w:afterLines="50" w:line="360" w:lineRule="auto"/>
        <w:ind w:left="735" w:leftChars="0" w:hanging="735" w:firstLineChars="0"/>
        <w:outlineLvl w:val="9"/>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开标地点</w:t>
      </w:r>
      <w:bookmarkEnd w:id="45"/>
      <w:bookmarkEnd w:id="46"/>
      <w:bookmarkEnd w:id="47"/>
      <w:bookmarkEnd w:id="48"/>
    </w:p>
    <w:p>
      <w:pPr>
        <w:numPr>
          <w:ilvl w:val="0"/>
          <w:numId w:val="0"/>
        </w:numPr>
        <w:tabs>
          <w:tab w:val="left" w:pos="284"/>
        </w:tabs>
        <w:spacing w:after="156" w:afterLines="50" w:line="360" w:lineRule="auto"/>
        <w:ind w:leftChars="0" w:firstLine="420" w:firstLineChars="200"/>
        <w:rPr>
          <w:rFonts w:hint="eastAsia" w:ascii="Times New Roman" w:hAnsi="Times New Roman" w:eastAsia="宋体" w:cs="Times New Roman"/>
          <w:b/>
          <w:color w:val="FF0000"/>
          <w:szCs w:val="21"/>
          <w:highlight w:val="none"/>
          <w:lang w:eastAsia="zh-CN"/>
        </w:rPr>
      </w:pPr>
      <w:r>
        <w:rPr>
          <w:rFonts w:hint="default" w:ascii="Times New Roman" w:hAnsi="Times New Roman" w:eastAsia="宋体" w:cs="Times New Roman"/>
          <w:b w:val="0"/>
          <w:bCs w:val="0"/>
          <w:color w:val="auto"/>
          <w:szCs w:val="21"/>
          <w:highlight w:val="none"/>
          <w:lang w:val="en-US" w:eastAsia="zh-CN"/>
        </w:rPr>
        <w:t>武汉市江岸区绿地汉口中心S11栋2405</w:t>
      </w:r>
      <w:r>
        <w:rPr>
          <w:rFonts w:hint="eastAsia"/>
          <w:color w:val="auto"/>
          <w:highlight w:val="none"/>
          <w:lang w:eastAsia="zh-CN"/>
        </w:rPr>
        <w:t>。</w:t>
      </w:r>
    </w:p>
    <w:p>
      <w:pPr>
        <w:numPr>
          <w:ilvl w:val="0"/>
          <w:numId w:val="1"/>
        </w:numPr>
        <w:tabs>
          <w:tab w:val="left" w:pos="284"/>
        </w:tabs>
        <w:spacing w:after="156" w:afterLines="50" w:line="360" w:lineRule="auto"/>
        <w:ind w:left="735" w:leftChars="0" w:hanging="735" w:firstLineChars="0"/>
        <w:outlineLvl w:val="9"/>
        <w:rPr>
          <w:rFonts w:hint="default" w:ascii="Times New Roman" w:hAnsi="Times New Roman" w:eastAsia="宋体" w:cs="Times New Roman"/>
          <w:b/>
          <w:color w:val="auto"/>
          <w:szCs w:val="21"/>
          <w:highlight w:val="none"/>
          <w:lang w:val="en-US" w:eastAsia="zh-CN"/>
        </w:rPr>
      </w:pPr>
      <w:bookmarkStart w:id="49" w:name="_Toc3626"/>
      <w:bookmarkStart w:id="50" w:name="_Toc3179"/>
      <w:bookmarkStart w:id="51" w:name="_Toc20687"/>
      <w:bookmarkStart w:id="52" w:name="_Toc12660"/>
      <w:r>
        <w:rPr>
          <w:rFonts w:hint="default" w:ascii="Times New Roman" w:hAnsi="Times New Roman" w:eastAsia="宋体" w:cs="Times New Roman"/>
          <w:b/>
          <w:color w:val="auto"/>
          <w:szCs w:val="21"/>
          <w:highlight w:val="none"/>
          <w:lang w:val="zh-CN"/>
        </w:rPr>
        <w:t>联系方式</w:t>
      </w:r>
      <w:bookmarkEnd w:id="49"/>
      <w:bookmarkEnd w:id="50"/>
      <w:bookmarkEnd w:id="51"/>
      <w:bookmarkEnd w:id="52"/>
    </w:p>
    <w:p>
      <w:pPr>
        <w:autoSpaceDE w:val="0"/>
        <w:autoSpaceDN w:val="0"/>
        <w:adjustRightInd w:val="0"/>
        <w:spacing w:line="360" w:lineRule="auto"/>
        <w:ind w:left="76" w:leftChars="36" w:right="61" w:firstLine="342" w:firstLineChars="163"/>
        <w:rPr>
          <w:rFonts w:hint="default" w:ascii="Times New Roman" w:hAnsi="Times New Roman" w:eastAsia="宋体" w:cs="Times New Roman"/>
          <w:b/>
          <w:bCs/>
          <w:color w:val="auto"/>
          <w:szCs w:val="21"/>
          <w:highlight w:val="none"/>
          <w:lang w:val="fi-FI"/>
        </w:rPr>
      </w:pPr>
      <w:r>
        <w:rPr>
          <w:rFonts w:hint="default" w:ascii="Times New Roman" w:hAnsi="Times New Roman" w:eastAsia="宋体" w:cs="Times New Roman"/>
          <w:color w:val="auto"/>
          <w:szCs w:val="18"/>
          <w:highlight w:val="none"/>
          <w:lang w:val="zh-CN"/>
        </w:rPr>
        <w:t>招标人名称</w:t>
      </w:r>
      <w:r>
        <w:rPr>
          <w:rFonts w:hint="default" w:ascii="Times New Roman" w:hAnsi="Times New Roman" w:eastAsia="宋体" w:cs="Times New Roman"/>
          <w:color w:val="auto"/>
          <w:szCs w:val="18"/>
          <w:highlight w:val="none"/>
          <w:lang w:val="fi-FI"/>
        </w:rPr>
        <w:t>：</w:t>
      </w:r>
      <w:r>
        <w:rPr>
          <w:rFonts w:hint="default" w:ascii="Times New Roman" w:hAnsi="Times New Roman" w:eastAsia="宋体" w:cs="Times New Roman"/>
          <w:color w:val="auto"/>
          <w:szCs w:val="21"/>
          <w:highlight w:val="none"/>
          <w:lang w:val="fi-FI"/>
        </w:rPr>
        <w:t>中汽研汽车检验中心（武汉）有限公司</w:t>
      </w:r>
    </w:p>
    <w:p>
      <w:pPr>
        <w:autoSpaceDE w:val="0"/>
        <w:autoSpaceDN w:val="0"/>
        <w:adjustRightInd w:val="0"/>
        <w:spacing w:line="360" w:lineRule="auto"/>
        <w:ind w:left="76" w:leftChars="36" w:right="61" w:firstLine="340" w:firstLineChars="162"/>
        <w:rPr>
          <w:rFonts w:hint="default" w:ascii="Times New Roman" w:hAnsi="Times New Roman" w:eastAsia="宋体" w:cs="Times New Roman"/>
          <w:b/>
          <w:color w:val="auto"/>
          <w:szCs w:val="21"/>
          <w:highlight w:val="none"/>
          <w:lang w:val="fi-FI"/>
        </w:rPr>
      </w:pPr>
      <w:r>
        <w:rPr>
          <w:rFonts w:hint="default" w:ascii="Times New Roman" w:hAnsi="Times New Roman" w:eastAsia="宋体" w:cs="Times New Roman"/>
          <w:color w:val="auto"/>
          <w:szCs w:val="21"/>
          <w:highlight w:val="none"/>
          <w:lang w:val="zh-CN"/>
        </w:rPr>
        <w:t>招标人地址</w:t>
      </w:r>
      <w:r>
        <w:rPr>
          <w:rFonts w:hint="default" w:ascii="Times New Roman" w:hAnsi="Times New Roman" w:eastAsia="宋体" w:cs="Times New Roman"/>
          <w:color w:val="auto"/>
          <w:szCs w:val="21"/>
          <w:highlight w:val="none"/>
          <w:lang w:val="fi-FI"/>
        </w:rPr>
        <w:t>：</w:t>
      </w:r>
      <w:r>
        <w:rPr>
          <w:rFonts w:hint="default" w:ascii="Times New Roman" w:hAnsi="Times New Roman" w:eastAsia="宋体" w:cs="Times New Roman"/>
          <w:color w:val="auto"/>
          <w:szCs w:val="21"/>
          <w:highlight w:val="none"/>
        </w:rPr>
        <w:t>武汉经济技术开发区沌阳大道55号</w:t>
      </w:r>
    </w:p>
    <w:p>
      <w:pPr>
        <w:autoSpaceDE w:val="0"/>
        <w:autoSpaceDN w:val="0"/>
        <w:adjustRightInd w:val="0"/>
        <w:spacing w:line="360" w:lineRule="auto"/>
        <w:ind w:left="76" w:leftChars="36" w:right="61" w:firstLine="338" w:firstLineChars="161"/>
        <w:rPr>
          <w:rFonts w:hint="default" w:ascii="Times New Roman" w:hAnsi="Times New Roman" w:eastAsia="宋体" w:cs="Times New Roman"/>
          <w:color w:val="auto"/>
          <w:szCs w:val="21"/>
          <w:highlight w:val="none"/>
          <w:lang w:val="fi-FI"/>
        </w:rPr>
      </w:pPr>
      <w:r>
        <w:rPr>
          <w:rFonts w:hint="default" w:ascii="Times New Roman" w:hAnsi="Times New Roman" w:eastAsia="宋体" w:cs="Times New Roman"/>
          <w:color w:val="auto"/>
          <w:szCs w:val="21"/>
          <w:highlight w:val="none"/>
          <w:lang w:val="fi-FI"/>
        </w:rPr>
        <w:t>联系人：张工</w:t>
      </w:r>
    </w:p>
    <w:p>
      <w:pPr>
        <w:autoSpaceDE w:val="0"/>
        <w:autoSpaceDN w:val="0"/>
        <w:adjustRightInd w:val="0"/>
        <w:spacing w:line="360" w:lineRule="auto"/>
        <w:ind w:left="76" w:leftChars="36" w:right="61" w:firstLine="338" w:firstLineChars="161"/>
        <w:rPr>
          <w:rFonts w:hint="eastAsia" w:ascii="Times New Roman" w:hAnsi="Times New Roman" w:eastAsia="宋体" w:cs="Times New Roman"/>
          <w:color w:val="auto"/>
          <w:szCs w:val="18"/>
          <w:highlight w:val="none"/>
          <w:lang w:val="fi-FI" w:eastAsia="zh-CN"/>
        </w:rPr>
      </w:pPr>
      <w:r>
        <w:rPr>
          <w:rFonts w:hint="default" w:ascii="Times New Roman" w:hAnsi="Times New Roman" w:eastAsia="宋体" w:cs="Times New Roman"/>
          <w:color w:val="auto"/>
          <w:szCs w:val="18"/>
          <w:highlight w:val="none"/>
          <w:lang w:val="zh-CN"/>
        </w:rPr>
        <w:t>电话</w:t>
      </w:r>
      <w:r>
        <w:rPr>
          <w:rFonts w:hint="default" w:ascii="Times New Roman" w:hAnsi="Times New Roman" w:eastAsia="宋体" w:cs="Times New Roman"/>
          <w:color w:val="auto"/>
          <w:szCs w:val="18"/>
          <w:highlight w:val="none"/>
          <w:lang w:val="fi-FI"/>
        </w:rPr>
        <w:t>：+86-27-84398586</w:t>
      </w:r>
      <w:r>
        <w:rPr>
          <w:rFonts w:hint="eastAsia" w:ascii="Times New Roman" w:hAnsi="Times New Roman" w:eastAsia="宋体" w:cs="Times New Roman"/>
          <w:color w:val="auto"/>
          <w:szCs w:val="18"/>
          <w:highlight w:val="none"/>
          <w:lang w:val="fi-FI" w:eastAsia="zh-CN"/>
        </w:rPr>
        <w:t>、</w:t>
      </w:r>
      <w:r>
        <w:rPr>
          <w:rFonts w:hint="eastAsia" w:ascii="Times New Roman" w:hAnsi="Times New Roman" w:eastAsia="宋体" w:cs="Times New Roman"/>
          <w:color w:val="auto"/>
          <w:szCs w:val="18"/>
          <w:highlight w:val="none"/>
          <w:lang w:val="en-US" w:eastAsia="zh-CN"/>
        </w:rPr>
        <w:t>+86-</w:t>
      </w:r>
      <w:r>
        <w:rPr>
          <w:rFonts w:hint="eastAsia" w:ascii="Times New Roman" w:hAnsi="Times New Roman" w:eastAsia="宋体" w:cs="Times New Roman"/>
          <w:color w:val="auto"/>
          <w:szCs w:val="18"/>
          <w:highlight w:val="none"/>
          <w:lang w:val="fi-FI" w:eastAsia="zh-CN"/>
        </w:rPr>
        <w:t>17762387523</w:t>
      </w:r>
    </w:p>
    <w:p>
      <w:pPr>
        <w:autoSpaceDE w:val="0"/>
        <w:autoSpaceDN w:val="0"/>
        <w:adjustRightInd w:val="0"/>
        <w:spacing w:line="360" w:lineRule="auto"/>
        <w:ind w:left="424" w:leftChars="202" w:right="61"/>
        <w:rPr>
          <w:rFonts w:hint="eastAsia" w:ascii="Times New Roman" w:hAnsi="Times New Roman" w:eastAsia="宋体" w:cs="Times New Roman"/>
          <w:color w:val="auto"/>
          <w:szCs w:val="18"/>
          <w:highlight w:val="none"/>
          <w:lang w:val="en-US" w:eastAsia="zh-CN"/>
        </w:rPr>
      </w:pPr>
      <w:r>
        <w:rPr>
          <w:rFonts w:hint="default" w:ascii="Times New Roman" w:hAnsi="Times New Roman" w:eastAsia="宋体" w:cs="Times New Roman"/>
          <w:color w:val="auto"/>
          <w:szCs w:val="18"/>
          <w:highlight w:val="none"/>
          <w:lang w:val="zh-CN"/>
        </w:rPr>
        <w:t>电子信箱</w:t>
      </w:r>
      <w:r>
        <w:rPr>
          <w:rFonts w:hint="eastAsia" w:ascii="Times New Roman" w:hAnsi="Times New Roman" w:eastAsia="宋体" w:cs="Times New Roman"/>
          <w:color w:val="auto"/>
          <w:szCs w:val="18"/>
          <w:highlight w:val="none"/>
          <w:lang w:val="en-US" w:eastAsia="zh-CN"/>
        </w:rPr>
        <w:t>：</w:t>
      </w:r>
      <w:r>
        <w:rPr>
          <w:rFonts w:hint="eastAsia" w:ascii="Times New Roman" w:hAnsi="Times New Roman" w:eastAsia="宋体" w:cs="Times New Roman"/>
          <w:color w:val="auto"/>
          <w:szCs w:val="18"/>
          <w:highlight w:val="none"/>
          <w:lang w:val="en-US" w:eastAsia="zh-CN"/>
        </w:rPr>
        <w:fldChar w:fldCharType="begin"/>
      </w:r>
      <w:r>
        <w:rPr>
          <w:rFonts w:hint="eastAsia" w:ascii="Times New Roman" w:hAnsi="Times New Roman" w:eastAsia="宋体" w:cs="Times New Roman"/>
          <w:color w:val="auto"/>
          <w:szCs w:val="18"/>
          <w:highlight w:val="none"/>
          <w:lang w:val="en-US" w:eastAsia="zh-CN"/>
        </w:rPr>
        <w:instrText xml:space="preserve"> HYPERLINK "mailto:zhangxin2016@catarc.ac.cn;" </w:instrText>
      </w:r>
      <w:r>
        <w:rPr>
          <w:rFonts w:hint="eastAsia" w:ascii="Times New Roman" w:hAnsi="Times New Roman" w:eastAsia="宋体" w:cs="Times New Roman"/>
          <w:color w:val="auto"/>
          <w:szCs w:val="18"/>
          <w:highlight w:val="none"/>
          <w:lang w:val="en-US" w:eastAsia="zh-CN"/>
        </w:rPr>
        <w:fldChar w:fldCharType="separate"/>
      </w:r>
      <w:r>
        <w:rPr>
          <w:rStyle w:val="6"/>
          <w:rFonts w:hint="eastAsia" w:ascii="Times New Roman" w:hAnsi="Times New Roman" w:eastAsia="宋体" w:cs="Times New Roman"/>
          <w:szCs w:val="18"/>
          <w:highlight w:val="none"/>
          <w:lang w:val="en-US" w:eastAsia="zh-CN"/>
        </w:rPr>
        <w:t>zhangxin2016@catarc.ac.cn;</w:t>
      </w:r>
      <w:r>
        <w:rPr>
          <w:rFonts w:hint="eastAsia" w:ascii="Times New Roman" w:hAnsi="Times New Roman" w:eastAsia="宋体" w:cs="Times New Roman"/>
          <w:color w:val="auto"/>
          <w:szCs w:val="18"/>
          <w:highlight w:val="none"/>
          <w:lang w:val="en-US" w:eastAsia="zh-CN"/>
        </w:rPr>
        <w:fldChar w:fldCharType="end"/>
      </w:r>
      <w:r>
        <w:rPr>
          <w:rFonts w:hint="eastAsia" w:ascii="Times New Roman" w:hAnsi="Times New Roman" w:eastAsia="宋体" w:cs="Times New Roman"/>
          <w:color w:val="auto"/>
          <w:szCs w:val="18"/>
          <w:highlight w:val="none"/>
          <w:lang w:val="en-US" w:eastAsia="zh-CN"/>
        </w:rPr>
        <w:t xml:space="preserve"> </w:t>
      </w:r>
      <w:r>
        <w:rPr>
          <w:rFonts w:hint="eastAsia" w:ascii="Times New Roman" w:hAnsi="Times New Roman" w:eastAsia="宋体" w:cs="Times New Roman"/>
          <w:color w:val="auto"/>
          <w:szCs w:val="18"/>
          <w:highlight w:val="none"/>
          <w:lang w:val="en-US" w:eastAsia="zh-CN"/>
        </w:rPr>
        <w:fldChar w:fldCharType="begin"/>
      </w:r>
      <w:r>
        <w:rPr>
          <w:rFonts w:hint="eastAsia" w:ascii="Times New Roman" w:hAnsi="Times New Roman" w:eastAsia="宋体" w:cs="Times New Roman"/>
          <w:color w:val="auto"/>
          <w:szCs w:val="18"/>
          <w:highlight w:val="none"/>
          <w:lang w:val="en-US" w:eastAsia="zh-CN"/>
        </w:rPr>
        <w:instrText xml:space="preserve"> HYPERLINK "mailto:zhangkai@catarc.ac.cn" </w:instrText>
      </w:r>
      <w:r>
        <w:rPr>
          <w:rFonts w:hint="eastAsia" w:ascii="Times New Roman" w:hAnsi="Times New Roman" w:eastAsia="宋体" w:cs="Times New Roman"/>
          <w:color w:val="auto"/>
          <w:szCs w:val="18"/>
          <w:highlight w:val="none"/>
          <w:lang w:val="en-US" w:eastAsia="zh-CN"/>
        </w:rPr>
        <w:fldChar w:fldCharType="separate"/>
      </w:r>
      <w:r>
        <w:rPr>
          <w:rStyle w:val="6"/>
          <w:rFonts w:hint="eastAsia" w:ascii="Times New Roman" w:hAnsi="Times New Roman" w:eastAsia="宋体" w:cs="Times New Roman"/>
          <w:szCs w:val="18"/>
          <w:highlight w:val="none"/>
          <w:lang w:val="en-US" w:eastAsia="zh-CN"/>
        </w:rPr>
        <w:t>zhangkai@catarc.ac.cn</w:t>
      </w:r>
      <w:r>
        <w:rPr>
          <w:rFonts w:hint="eastAsia" w:ascii="Times New Roman" w:hAnsi="Times New Roman" w:eastAsia="宋体" w:cs="Times New Roman"/>
          <w:color w:val="auto"/>
          <w:szCs w:val="18"/>
          <w:highlight w:val="none"/>
          <w:lang w:val="en-US" w:eastAsia="zh-CN"/>
        </w:rPr>
        <w:fldChar w:fldCharType="end"/>
      </w:r>
    </w:p>
    <w:p>
      <w:pPr>
        <w:autoSpaceDE w:val="0"/>
        <w:autoSpaceDN w:val="0"/>
        <w:adjustRightInd w:val="0"/>
        <w:spacing w:line="360" w:lineRule="auto"/>
        <w:ind w:left="424" w:leftChars="202" w:right="61"/>
        <w:rPr>
          <w:rFonts w:hint="default" w:ascii="Times New Roman" w:hAnsi="Times New Roman" w:eastAsia="宋体" w:cs="Times New Roman"/>
          <w:color w:val="auto"/>
          <w:szCs w:val="18"/>
          <w:highlight w:val="none"/>
          <w:lang w:val="fi-FI"/>
        </w:rPr>
      </w:pPr>
      <w:r>
        <w:rPr>
          <w:rFonts w:hint="default" w:ascii="Times New Roman" w:hAnsi="Times New Roman" w:eastAsia="宋体" w:cs="Times New Roman"/>
          <w:color w:val="auto"/>
          <w:szCs w:val="18"/>
          <w:highlight w:val="none"/>
          <w:lang w:val="zh-CN"/>
        </w:rPr>
        <w:t>招标机构名称</w:t>
      </w:r>
      <w:r>
        <w:rPr>
          <w:rFonts w:hint="default" w:ascii="Times New Roman" w:hAnsi="Times New Roman" w:eastAsia="宋体" w:cs="Times New Roman"/>
          <w:color w:val="auto"/>
          <w:szCs w:val="18"/>
          <w:highlight w:val="none"/>
          <w:lang w:val="fi-FI"/>
        </w:rPr>
        <w:t>：</w:t>
      </w:r>
      <w:r>
        <w:rPr>
          <w:rFonts w:hint="default" w:ascii="Times New Roman" w:hAnsi="Times New Roman" w:eastAsia="宋体" w:cs="Times New Roman"/>
          <w:color w:val="auto"/>
          <w:szCs w:val="21"/>
          <w:highlight w:val="none"/>
        </w:rPr>
        <w:t>中技国际招标有限公司</w:t>
      </w:r>
      <w:r>
        <w:rPr>
          <w:rFonts w:hint="default" w:ascii="Times New Roman" w:hAnsi="Times New Roman" w:eastAsia="宋体" w:cs="Times New Roman"/>
          <w:color w:val="auto"/>
          <w:szCs w:val="18"/>
          <w:highlight w:val="none"/>
          <w:lang w:val="fi-FI"/>
        </w:rPr>
        <w:t xml:space="preserve"> </w:t>
      </w:r>
    </w:p>
    <w:p>
      <w:pPr>
        <w:autoSpaceDE w:val="0"/>
        <w:autoSpaceDN w:val="0"/>
        <w:adjustRightInd w:val="0"/>
        <w:spacing w:line="360" w:lineRule="auto"/>
        <w:ind w:left="424" w:leftChars="202" w:right="61"/>
        <w:rPr>
          <w:rFonts w:hint="default" w:ascii="Times New Roman" w:hAnsi="Times New Roman" w:eastAsia="宋体" w:cs="Times New Roman"/>
          <w:color w:val="auto"/>
          <w:szCs w:val="18"/>
          <w:highlight w:val="none"/>
          <w:lang w:val="fi-FI"/>
        </w:rPr>
      </w:pPr>
      <w:r>
        <w:rPr>
          <w:rFonts w:hint="default" w:ascii="Times New Roman" w:hAnsi="Times New Roman" w:eastAsia="宋体" w:cs="Times New Roman"/>
          <w:color w:val="auto"/>
          <w:szCs w:val="18"/>
          <w:highlight w:val="none"/>
          <w:lang w:val="zh-CN"/>
        </w:rPr>
        <w:t>地址</w:t>
      </w:r>
      <w:r>
        <w:rPr>
          <w:rFonts w:hint="default" w:ascii="Times New Roman" w:hAnsi="Times New Roman" w:eastAsia="宋体" w:cs="Times New Roman"/>
          <w:color w:val="auto"/>
          <w:szCs w:val="18"/>
          <w:highlight w:val="none"/>
          <w:lang w:val="fi-FI"/>
        </w:rPr>
        <w:t>：</w:t>
      </w:r>
      <w:r>
        <w:rPr>
          <w:rFonts w:hint="default" w:ascii="Times New Roman" w:hAnsi="Times New Roman" w:eastAsia="宋体" w:cs="Times New Roman"/>
          <w:color w:val="auto"/>
          <w:szCs w:val="21"/>
          <w:highlight w:val="none"/>
        </w:rPr>
        <w:t>北京市丰台区西营街1号院1区通用时代中心c座8层</w:t>
      </w:r>
    </w:p>
    <w:p>
      <w:pPr>
        <w:autoSpaceDE w:val="0"/>
        <w:autoSpaceDN w:val="0"/>
        <w:adjustRightInd w:val="0"/>
        <w:spacing w:line="360" w:lineRule="auto"/>
        <w:ind w:left="424" w:leftChars="202" w:right="61"/>
        <w:rPr>
          <w:rFonts w:hint="default" w:ascii="Times New Roman" w:hAnsi="Times New Roman" w:eastAsia="宋体" w:cs="Times New Roman"/>
          <w:color w:val="auto"/>
          <w:szCs w:val="18"/>
          <w:highlight w:val="none"/>
          <w:lang w:val="fi-FI"/>
        </w:rPr>
      </w:pPr>
      <w:r>
        <w:rPr>
          <w:rFonts w:hint="default" w:ascii="Times New Roman" w:hAnsi="Times New Roman" w:eastAsia="宋体" w:cs="Times New Roman"/>
          <w:color w:val="auto"/>
          <w:szCs w:val="18"/>
          <w:highlight w:val="none"/>
          <w:lang w:val="zh-CN"/>
        </w:rPr>
        <w:t>邮政编码</w:t>
      </w:r>
      <w:r>
        <w:rPr>
          <w:rFonts w:hint="default" w:ascii="Times New Roman" w:hAnsi="Times New Roman" w:eastAsia="宋体" w:cs="Times New Roman"/>
          <w:color w:val="auto"/>
          <w:szCs w:val="18"/>
          <w:highlight w:val="none"/>
          <w:lang w:val="fi-FI"/>
        </w:rPr>
        <w:t>：</w:t>
      </w:r>
      <w:r>
        <w:rPr>
          <w:rFonts w:hint="default" w:ascii="Times New Roman" w:hAnsi="Times New Roman" w:eastAsia="宋体" w:cs="Times New Roman"/>
          <w:color w:val="auto"/>
          <w:szCs w:val="21"/>
          <w:highlight w:val="none"/>
        </w:rPr>
        <w:t>100055</w:t>
      </w:r>
    </w:p>
    <w:p>
      <w:pPr>
        <w:spacing w:line="360" w:lineRule="auto"/>
        <w:ind w:left="424" w:leftChars="202"/>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联系人：</w:t>
      </w:r>
      <w:r>
        <w:rPr>
          <w:rFonts w:hint="default" w:ascii="Times New Roman" w:hAnsi="Times New Roman" w:eastAsia="宋体" w:cs="Times New Roman"/>
          <w:color w:val="auto"/>
          <w:szCs w:val="21"/>
          <w:highlight w:val="none"/>
          <w:lang w:val="en-US" w:eastAsia="zh-CN"/>
        </w:rPr>
        <w:t>姜书</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Cs w:val="21"/>
          <w:highlight w:val="none"/>
          <w:lang w:val="en-US" w:eastAsia="zh-CN"/>
        </w:rPr>
        <w:t>张诗雨、</w:t>
      </w:r>
      <w:r>
        <w:rPr>
          <w:rFonts w:hint="default" w:ascii="Times New Roman" w:hAnsi="Times New Roman" w:eastAsia="宋体" w:cs="Times New Roman"/>
          <w:b w:val="0"/>
          <w:bCs w:val="0"/>
          <w:color w:val="auto"/>
          <w:szCs w:val="21"/>
          <w:highlight w:val="none"/>
          <w:lang w:val="en-US" w:eastAsia="zh-CN"/>
        </w:rPr>
        <w:t>吴慧苗</w:t>
      </w:r>
    </w:p>
    <w:p>
      <w:pPr>
        <w:autoSpaceDE w:val="0"/>
        <w:autoSpaceDN w:val="0"/>
        <w:adjustRightInd w:val="0"/>
        <w:spacing w:line="360" w:lineRule="auto"/>
        <w:ind w:left="424" w:leftChars="202" w:right="61"/>
        <w:rPr>
          <w:rFonts w:hint="default" w:ascii="Times New Roman" w:hAnsi="Times New Roman" w:eastAsia="宋体" w:cs="Times New Roman"/>
          <w:color w:val="auto"/>
          <w:szCs w:val="18"/>
          <w:highlight w:val="none"/>
          <w:lang w:val="fi-FI"/>
        </w:rPr>
      </w:pPr>
      <w:r>
        <w:rPr>
          <w:rFonts w:hint="default" w:ascii="Times New Roman" w:hAnsi="Times New Roman" w:eastAsia="宋体" w:cs="Times New Roman"/>
          <w:color w:val="auto"/>
          <w:szCs w:val="18"/>
          <w:highlight w:val="none"/>
          <w:lang w:val="zh-CN"/>
        </w:rPr>
        <w:t>电话</w:t>
      </w:r>
      <w:r>
        <w:rPr>
          <w:rFonts w:hint="default" w:ascii="Times New Roman" w:hAnsi="Times New Roman" w:eastAsia="宋体" w:cs="Times New Roman"/>
          <w:color w:val="auto"/>
          <w:szCs w:val="18"/>
          <w:highlight w:val="none"/>
          <w:lang w:val="fi-FI"/>
        </w:rPr>
        <w:t>：</w:t>
      </w:r>
      <w:bookmarkStart w:id="53" w:name="OLE_LINK2"/>
      <w:r>
        <w:rPr>
          <w:rFonts w:hint="default" w:ascii="Times New Roman" w:hAnsi="Times New Roman" w:eastAsia="宋体" w:cs="Times New Roman"/>
          <w:color w:val="auto"/>
          <w:szCs w:val="18"/>
          <w:highlight w:val="none"/>
          <w:lang w:val="fi-FI"/>
        </w:rPr>
        <w:t>+86-</w:t>
      </w:r>
      <w:r>
        <w:rPr>
          <w:rFonts w:hint="default" w:ascii="Times New Roman" w:hAnsi="Times New Roman" w:eastAsia="宋体" w:cs="Times New Roman"/>
          <w:color w:val="auto"/>
          <w:szCs w:val="21"/>
          <w:highlight w:val="none"/>
        </w:rPr>
        <w:t>10-8116</w:t>
      </w:r>
      <w:r>
        <w:rPr>
          <w:rFonts w:hint="default" w:ascii="Times New Roman" w:hAnsi="Times New Roman" w:eastAsia="宋体" w:cs="Times New Roman"/>
          <w:color w:val="auto"/>
          <w:szCs w:val="21"/>
          <w:highlight w:val="none"/>
          <w:lang w:val="en-US" w:eastAsia="zh-CN"/>
        </w:rPr>
        <w:t>8506</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Cs w:val="18"/>
          <w:highlight w:val="none"/>
          <w:lang w:val="fi-FI"/>
        </w:rPr>
        <w:t>+86-</w:t>
      </w:r>
      <w:r>
        <w:rPr>
          <w:rFonts w:hint="default" w:ascii="Times New Roman" w:hAnsi="Times New Roman" w:eastAsia="宋体" w:cs="Times New Roman"/>
          <w:color w:val="auto"/>
          <w:szCs w:val="21"/>
          <w:highlight w:val="none"/>
        </w:rPr>
        <w:t>10-8116</w:t>
      </w:r>
      <w:r>
        <w:rPr>
          <w:rFonts w:hint="default" w:ascii="Times New Roman" w:hAnsi="Times New Roman" w:eastAsia="宋体" w:cs="Times New Roman"/>
          <w:color w:val="auto"/>
          <w:szCs w:val="21"/>
          <w:highlight w:val="none"/>
          <w:lang w:val="en-US" w:eastAsia="zh-CN"/>
        </w:rPr>
        <w:t>9003</w:t>
      </w:r>
      <w:bookmarkStart w:id="54" w:name="OLE_LINK4"/>
      <w:r>
        <w:rPr>
          <w:rFonts w:hint="default" w:ascii="Times New Roman" w:hAnsi="Times New Roman" w:eastAsia="宋体" w:cs="Times New Roman"/>
          <w:color w:val="auto"/>
          <w:szCs w:val="21"/>
          <w:highlight w:val="none"/>
          <w:lang w:val="en-US" w:eastAsia="zh-CN"/>
        </w:rPr>
        <w:t>、</w:t>
      </w:r>
      <w:r>
        <w:rPr>
          <w:rFonts w:hint="default" w:ascii="Times New Roman" w:hAnsi="Times New Roman" w:eastAsia="宋体" w:cs="Times New Roman"/>
          <w:color w:val="auto"/>
          <w:szCs w:val="18"/>
          <w:highlight w:val="none"/>
          <w:lang w:val="fi-FI"/>
        </w:rPr>
        <w:t>+86-</w:t>
      </w:r>
      <w:r>
        <w:rPr>
          <w:rFonts w:hint="default" w:ascii="Times New Roman" w:hAnsi="Times New Roman" w:eastAsia="宋体" w:cs="Times New Roman"/>
          <w:color w:val="auto"/>
          <w:szCs w:val="21"/>
          <w:highlight w:val="none"/>
          <w:lang w:val="en-US" w:eastAsia="zh-CN"/>
        </w:rPr>
        <w:t>27-85880139</w:t>
      </w:r>
      <w:bookmarkEnd w:id="53"/>
      <w:bookmarkEnd w:id="54"/>
    </w:p>
    <w:p>
      <w:pPr>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18"/>
          <w:highlight w:val="none"/>
          <w:lang w:val="zh-CN"/>
        </w:rPr>
        <w:t>电子信箱</w:t>
      </w:r>
      <w:r>
        <w:rPr>
          <w:rFonts w:hint="default" w:ascii="Times New Roman" w:hAnsi="Times New Roman" w:eastAsia="宋体" w:cs="Times New Roman"/>
          <w:color w:val="auto"/>
          <w:szCs w:val="21"/>
          <w:highlight w:val="none"/>
          <w:lang w:val="fi-FI"/>
        </w:rPr>
        <w:t>：</w:t>
      </w:r>
      <w:r>
        <w:rPr>
          <w:rFonts w:hint="default" w:ascii="Times New Roman" w:hAnsi="Times New Roman" w:eastAsia="宋体" w:cs="Times New Roman"/>
          <w:color w:val="auto"/>
          <w:szCs w:val="21"/>
          <w:highlight w:val="none"/>
          <w:u w:val="none"/>
        </w:rPr>
        <w:t>jiangshu@gt.cn</w:t>
      </w:r>
      <w:r>
        <w:rPr>
          <w:rFonts w:hint="default" w:ascii="Times New Roman" w:hAnsi="Times New Roman" w:eastAsia="宋体" w:cs="Times New Roman"/>
          <w:color w:val="auto"/>
          <w:szCs w:val="21"/>
          <w:highlight w:val="none"/>
          <w:u w:val="none"/>
          <w:lang w:eastAsia="zh-CN"/>
        </w:rPr>
        <w:t>；</w:t>
      </w:r>
      <w:r>
        <w:rPr>
          <w:rFonts w:hint="default" w:ascii="Times New Roman" w:hAnsi="Times New Roman" w:eastAsia="宋体" w:cs="Times New Roman"/>
          <w:color w:val="auto"/>
          <w:szCs w:val="21"/>
          <w:highlight w:val="none"/>
        </w:rPr>
        <w:fldChar w:fldCharType="begin"/>
      </w:r>
      <w:r>
        <w:rPr>
          <w:rFonts w:hint="default" w:ascii="Times New Roman" w:hAnsi="Times New Roman" w:eastAsia="宋体" w:cs="Times New Roman"/>
          <w:color w:val="auto"/>
          <w:szCs w:val="21"/>
          <w:highlight w:val="none"/>
        </w:rPr>
        <w:instrText xml:space="preserve"> HYPERLINK "mailto:zhangshiyu4@cgci.gt.cn" </w:instrText>
      </w:r>
      <w:r>
        <w:rPr>
          <w:rFonts w:hint="default" w:ascii="Times New Roman" w:hAnsi="Times New Roman" w:eastAsia="宋体" w:cs="Times New Roman"/>
          <w:color w:val="auto"/>
          <w:szCs w:val="21"/>
          <w:highlight w:val="none"/>
        </w:rPr>
        <w:fldChar w:fldCharType="separate"/>
      </w:r>
      <w:r>
        <w:rPr>
          <w:rStyle w:val="6"/>
          <w:rFonts w:hint="default" w:ascii="Times New Roman" w:hAnsi="Times New Roman" w:eastAsia="宋体" w:cs="Times New Roman"/>
          <w:color w:val="auto"/>
          <w:szCs w:val="21"/>
          <w:highlight w:val="none"/>
        </w:rPr>
        <w:t>zhangshiyu4@cgci.gt.cn</w:t>
      </w:r>
      <w:r>
        <w:rPr>
          <w:rFonts w:hint="default" w:ascii="Times New Roman" w:hAnsi="Times New Roman" w:eastAsia="宋体" w:cs="Times New Roman"/>
          <w:color w:val="auto"/>
          <w:szCs w:val="21"/>
          <w:highlight w:val="none"/>
        </w:rPr>
        <w:fldChar w:fldCharType="end"/>
      </w:r>
    </w:p>
    <w:p>
      <w:pPr>
        <w:spacing w:line="360" w:lineRule="auto"/>
        <w:ind w:firstLine="420" w:firstLineChars="200"/>
        <w:rPr>
          <w:rFonts w:hint="default" w:ascii="Times New Roman" w:hAnsi="Times New Roman" w:eastAsia="宋体" w:cs="Times New Roman"/>
          <w:color w:val="auto"/>
          <w:szCs w:val="21"/>
          <w:highlight w:val="none"/>
          <w:lang w:val="en-US" w:eastAsia="zh-CN"/>
        </w:rPr>
      </w:pPr>
    </w:p>
    <w:p>
      <w:pPr>
        <w:numPr>
          <w:ilvl w:val="0"/>
          <w:numId w:val="1"/>
        </w:numPr>
        <w:tabs>
          <w:tab w:val="left" w:pos="284"/>
        </w:tabs>
        <w:spacing w:after="156" w:afterLines="50" w:line="360" w:lineRule="auto"/>
        <w:ind w:left="735" w:leftChars="0" w:hanging="735" w:firstLineChars="0"/>
        <w:outlineLvl w:val="9"/>
        <w:rPr>
          <w:rFonts w:hint="default" w:ascii="Times New Roman" w:hAnsi="Times New Roman" w:eastAsia="宋体" w:cs="Times New Roman"/>
          <w:b/>
          <w:color w:val="auto"/>
          <w:szCs w:val="21"/>
          <w:highlight w:val="none"/>
          <w:lang w:val="en-US" w:eastAsia="zh-CN"/>
        </w:rPr>
      </w:pPr>
      <w:bookmarkStart w:id="55" w:name="_Toc29397"/>
      <w:bookmarkStart w:id="56" w:name="_Toc7008"/>
      <w:bookmarkStart w:id="57" w:name="_Toc6582"/>
      <w:bookmarkStart w:id="58" w:name="_Toc12427"/>
      <w:r>
        <w:rPr>
          <w:rFonts w:hint="default" w:ascii="Times New Roman" w:hAnsi="Times New Roman" w:eastAsia="宋体" w:cs="Times New Roman"/>
          <w:b/>
          <w:color w:val="auto"/>
          <w:szCs w:val="21"/>
          <w:highlight w:val="none"/>
          <w:lang w:val="en-US" w:eastAsia="zh-CN"/>
        </w:rPr>
        <w:t>汇款方式</w:t>
      </w:r>
      <w:bookmarkEnd w:id="55"/>
      <w:bookmarkEnd w:id="56"/>
      <w:bookmarkEnd w:id="57"/>
      <w:bookmarkEnd w:id="58"/>
    </w:p>
    <w:p>
      <w:pPr>
        <w:autoSpaceDE w:val="0"/>
        <w:autoSpaceDN w:val="0"/>
        <w:adjustRightInd w:val="0"/>
        <w:spacing w:line="360" w:lineRule="auto"/>
        <w:ind w:left="424" w:leftChars="202" w:right="61"/>
        <w:rPr>
          <w:rFonts w:hint="default" w:ascii="Times New Roman" w:hAnsi="Times New Roman" w:eastAsia="宋体" w:cs="Times New Roman"/>
          <w:color w:val="auto"/>
          <w:szCs w:val="18"/>
          <w:highlight w:val="none"/>
          <w:lang w:val="fi-FI"/>
        </w:rPr>
      </w:pPr>
      <w:r>
        <w:rPr>
          <w:rFonts w:hint="default" w:ascii="Times New Roman" w:hAnsi="Times New Roman" w:eastAsia="宋体" w:cs="Times New Roman"/>
          <w:color w:val="auto"/>
          <w:szCs w:val="18"/>
          <w:highlight w:val="none"/>
          <w:lang w:val="zh-CN"/>
        </w:rPr>
        <w:t>开户名称</w:t>
      </w:r>
      <w:r>
        <w:rPr>
          <w:rFonts w:hint="default" w:ascii="Times New Roman" w:hAnsi="Times New Roman" w:eastAsia="宋体" w:cs="Times New Roman"/>
          <w:color w:val="auto"/>
          <w:szCs w:val="18"/>
          <w:highlight w:val="none"/>
          <w:lang w:val="fi-FI"/>
        </w:rPr>
        <w:t>：</w:t>
      </w:r>
      <w:r>
        <w:rPr>
          <w:rFonts w:hint="default" w:ascii="Times New Roman" w:hAnsi="Times New Roman" w:eastAsia="宋体" w:cs="Times New Roman"/>
          <w:color w:val="auto"/>
          <w:szCs w:val="18"/>
          <w:highlight w:val="none"/>
          <w:lang w:val="zh-CN"/>
        </w:rPr>
        <w:t>中技国际招标有限公司</w:t>
      </w:r>
      <w:r>
        <w:rPr>
          <w:rFonts w:hint="default" w:ascii="Times New Roman" w:hAnsi="Times New Roman" w:eastAsia="宋体" w:cs="Times New Roman"/>
          <w:color w:val="auto"/>
          <w:szCs w:val="18"/>
          <w:highlight w:val="none"/>
          <w:lang w:val="fi-FI"/>
        </w:rPr>
        <w:t xml:space="preserve"> </w:t>
      </w:r>
    </w:p>
    <w:p>
      <w:pPr>
        <w:autoSpaceDE w:val="0"/>
        <w:autoSpaceDN w:val="0"/>
        <w:adjustRightInd w:val="0"/>
        <w:spacing w:line="360" w:lineRule="auto"/>
        <w:ind w:left="424" w:leftChars="202" w:right="61"/>
        <w:rPr>
          <w:rFonts w:hint="default" w:ascii="Times New Roman" w:hAnsi="Times New Roman" w:eastAsia="宋体" w:cs="Times New Roman"/>
          <w:color w:val="auto"/>
          <w:szCs w:val="18"/>
          <w:highlight w:val="none"/>
          <w:lang w:val="fi-FI"/>
        </w:rPr>
      </w:pPr>
      <w:r>
        <w:rPr>
          <w:rFonts w:hint="default" w:ascii="Times New Roman" w:hAnsi="Times New Roman" w:eastAsia="宋体" w:cs="Times New Roman"/>
          <w:color w:val="auto"/>
          <w:szCs w:val="18"/>
          <w:highlight w:val="none"/>
          <w:lang w:val="zh-CN"/>
        </w:rPr>
        <w:t>开户银行</w:t>
      </w:r>
      <w:r>
        <w:rPr>
          <w:rFonts w:hint="default" w:ascii="Times New Roman" w:hAnsi="Times New Roman" w:eastAsia="宋体" w:cs="Times New Roman"/>
          <w:color w:val="auto"/>
          <w:szCs w:val="18"/>
          <w:highlight w:val="none"/>
          <w:lang w:val="fi-FI"/>
        </w:rPr>
        <w:t>：</w:t>
      </w:r>
      <w:r>
        <w:rPr>
          <w:rFonts w:hint="default" w:ascii="Times New Roman" w:hAnsi="Times New Roman" w:eastAsia="宋体" w:cs="Times New Roman"/>
          <w:color w:val="auto"/>
          <w:szCs w:val="18"/>
          <w:highlight w:val="none"/>
          <w:lang w:val="zh-CN"/>
        </w:rPr>
        <w:t>中国银行总行营业部</w:t>
      </w:r>
    </w:p>
    <w:p>
      <w:pPr>
        <w:autoSpaceDE w:val="0"/>
        <w:autoSpaceDN w:val="0"/>
        <w:adjustRightInd w:val="0"/>
        <w:spacing w:line="360" w:lineRule="auto"/>
        <w:ind w:left="424" w:leftChars="202" w:right="61"/>
        <w:rPr>
          <w:rFonts w:hint="default" w:ascii="Times New Roman" w:hAnsi="Times New Roman" w:eastAsia="宋体" w:cs="Times New Roman"/>
          <w:color w:val="auto"/>
          <w:szCs w:val="18"/>
          <w:highlight w:val="none"/>
          <w:lang w:val="en-US" w:eastAsia="zh-CN"/>
        </w:rPr>
      </w:pPr>
      <w:r>
        <w:rPr>
          <w:rFonts w:hint="default" w:ascii="Times New Roman" w:hAnsi="Times New Roman" w:eastAsia="宋体" w:cs="Times New Roman"/>
          <w:color w:val="auto"/>
          <w:szCs w:val="18"/>
          <w:highlight w:val="none"/>
          <w:lang w:val="zh-CN"/>
        </w:rPr>
        <w:t>帐号</w:t>
      </w:r>
      <w:r>
        <w:rPr>
          <w:rFonts w:hint="default" w:ascii="Times New Roman" w:hAnsi="Times New Roman" w:eastAsia="宋体" w:cs="Times New Roman"/>
          <w:color w:val="auto"/>
          <w:szCs w:val="18"/>
          <w:highlight w:val="none"/>
          <w:lang w:val="fi-FI"/>
        </w:rPr>
        <w:t>：</w:t>
      </w:r>
      <w:r>
        <w:rPr>
          <w:rFonts w:hint="default" w:ascii="Times New Roman" w:hAnsi="Times New Roman" w:eastAsia="宋体" w:cs="Times New Roman"/>
          <w:color w:val="auto"/>
          <w:szCs w:val="18"/>
          <w:highlight w:val="none"/>
          <w:lang w:val="zh-CN"/>
        </w:rPr>
        <w:t>778350010653</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85CD59"/>
    <w:multiLevelType w:val="singleLevel"/>
    <w:tmpl w:val="5885CD59"/>
    <w:lvl w:ilvl="0" w:tentative="0">
      <w:start w:val="1"/>
      <w:numFmt w:val="decimal"/>
      <w:suff w:val="nothing"/>
      <w:lvlText w:val="（%1）"/>
      <w:lvlJc w:val="left"/>
    </w:lvl>
  </w:abstractNum>
  <w:abstractNum w:abstractNumId="1">
    <w:nsid w:val="5C597AC3"/>
    <w:multiLevelType w:val="multilevel"/>
    <w:tmpl w:val="5C597AC3"/>
    <w:lvl w:ilvl="0" w:tentative="0">
      <w:start w:val="1"/>
      <w:numFmt w:val="decimal"/>
      <w:suff w:val="space"/>
      <w:lvlText w:val="%1."/>
      <w:lvlJc w:val="left"/>
      <w:pPr>
        <w:ind w:left="735" w:hanging="420"/>
      </w:pPr>
      <w:rPr>
        <w:rFonts w:hint="eastAsia"/>
      </w:rPr>
    </w:lvl>
    <w:lvl w:ilvl="1" w:tentative="0">
      <w:start w:val="1"/>
      <w:numFmt w:val="lowerLetter"/>
      <w:lvlText w:val="%2)"/>
      <w:lvlJc w:val="left"/>
      <w:pPr>
        <w:ind w:left="1155" w:hanging="420"/>
      </w:pPr>
      <w:rPr>
        <w:rFonts w:hint="eastAsia"/>
      </w:rPr>
    </w:lvl>
    <w:lvl w:ilvl="2" w:tentative="0">
      <w:start w:val="1"/>
      <w:numFmt w:val="lowerRoman"/>
      <w:lvlText w:val="%3."/>
      <w:lvlJc w:val="right"/>
      <w:pPr>
        <w:ind w:left="1575" w:hanging="420"/>
      </w:pPr>
      <w:rPr>
        <w:rFonts w:hint="eastAsia"/>
      </w:rPr>
    </w:lvl>
    <w:lvl w:ilvl="3" w:tentative="0">
      <w:start w:val="1"/>
      <w:numFmt w:val="decimal"/>
      <w:lvlText w:val="%4."/>
      <w:lvlJc w:val="left"/>
      <w:pPr>
        <w:ind w:left="1995" w:hanging="420"/>
      </w:pPr>
      <w:rPr>
        <w:rFonts w:hint="eastAsia"/>
      </w:rPr>
    </w:lvl>
    <w:lvl w:ilvl="4" w:tentative="0">
      <w:start w:val="1"/>
      <w:numFmt w:val="lowerLetter"/>
      <w:lvlText w:val="%5)"/>
      <w:lvlJc w:val="left"/>
      <w:pPr>
        <w:ind w:left="2415" w:hanging="420"/>
      </w:pPr>
      <w:rPr>
        <w:rFonts w:hint="eastAsia"/>
      </w:rPr>
    </w:lvl>
    <w:lvl w:ilvl="5" w:tentative="0">
      <w:start w:val="1"/>
      <w:numFmt w:val="lowerRoman"/>
      <w:lvlText w:val="%6."/>
      <w:lvlJc w:val="right"/>
      <w:pPr>
        <w:ind w:left="2835" w:hanging="420"/>
      </w:pPr>
      <w:rPr>
        <w:rFonts w:hint="eastAsia"/>
      </w:rPr>
    </w:lvl>
    <w:lvl w:ilvl="6" w:tentative="0">
      <w:start w:val="1"/>
      <w:numFmt w:val="decimal"/>
      <w:lvlText w:val="%7."/>
      <w:lvlJc w:val="left"/>
      <w:pPr>
        <w:ind w:left="3255" w:hanging="420"/>
      </w:pPr>
      <w:rPr>
        <w:rFonts w:hint="eastAsia"/>
      </w:rPr>
    </w:lvl>
    <w:lvl w:ilvl="7" w:tentative="0">
      <w:start w:val="1"/>
      <w:numFmt w:val="lowerLetter"/>
      <w:lvlText w:val="%8)"/>
      <w:lvlJc w:val="left"/>
      <w:pPr>
        <w:ind w:left="3675" w:hanging="420"/>
      </w:pPr>
      <w:rPr>
        <w:rFonts w:hint="eastAsia"/>
      </w:rPr>
    </w:lvl>
    <w:lvl w:ilvl="8" w:tentative="0">
      <w:start w:val="1"/>
      <w:numFmt w:val="lowerRoman"/>
      <w:lvlText w:val="%9."/>
      <w:lvlJc w:val="right"/>
      <w:pPr>
        <w:ind w:left="4095" w:hanging="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1B520B"/>
    <w:rsid w:val="020B0824"/>
    <w:rsid w:val="0A2166EA"/>
    <w:rsid w:val="0E6D30ED"/>
    <w:rsid w:val="101B520B"/>
    <w:rsid w:val="126F2C5B"/>
    <w:rsid w:val="14A55C77"/>
    <w:rsid w:val="22B71AB4"/>
    <w:rsid w:val="24D27DC7"/>
    <w:rsid w:val="2CA70242"/>
    <w:rsid w:val="2ECC1122"/>
    <w:rsid w:val="380626E1"/>
    <w:rsid w:val="45D2285E"/>
    <w:rsid w:val="4E701303"/>
    <w:rsid w:val="58BF30FD"/>
    <w:rsid w:val="5F0A4FAC"/>
    <w:rsid w:val="5F784D79"/>
    <w:rsid w:val="6144410F"/>
    <w:rsid w:val="64230E44"/>
    <w:rsid w:val="65862AA5"/>
    <w:rsid w:val="66A74B56"/>
    <w:rsid w:val="69B743D3"/>
    <w:rsid w:val="6A3E756D"/>
    <w:rsid w:val="724E417E"/>
    <w:rsid w:val="73524D40"/>
    <w:rsid w:val="783F72E7"/>
    <w:rsid w:val="7BBE68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Body Text"/>
    <w:basedOn w:val="1"/>
    <w:qFormat/>
    <w:uiPriority w:val="0"/>
    <w:pPr>
      <w:spacing w:line="360" w:lineRule="auto"/>
    </w:pPr>
    <w:rPr>
      <w:sz w:val="24"/>
    </w:rPr>
  </w:style>
  <w:style w:type="character" w:styleId="6">
    <w:name w:val="Hyperlink"/>
    <w:qFormat/>
    <w:uiPriority w:val="99"/>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2025-11-13T01:44:00Z</dcterms:created>
  <dc:creator>Jiang Shu</dc:creator>
  <cp:lastModifiedBy>Jiang Shu</cp:lastModifiedBy>
  <dcterms:modified xsi:type="dcterms:W3CDTF">2025-11-13T01:44:47Z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