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eastAsia="宋体" w:cs="宋体"/>
          <w:bCs/>
          <w:sz w:val="32"/>
          <w:szCs w:val="32"/>
          <w:lang w:eastAsia="zh-CN"/>
        </w:rPr>
      </w:pPr>
      <w:r>
        <w:rPr>
          <w:rFonts w:hint="eastAsia" w:ascii="宋体" w:hAnsi="宋体" w:cs="宋体"/>
          <w:b/>
          <w:sz w:val="44"/>
          <w:szCs w:val="44"/>
          <w:lang w:val="en-US" w:eastAsia="zh-CN"/>
        </w:rPr>
        <w:t>板材热轧厂打捆机公开招标采购</w:t>
      </w:r>
      <w:r>
        <w:rPr>
          <w:rFonts w:hint="eastAsia" w:ascii="宋体" w:hAnsi="宋体" w:cs="宋体"/>
          <w:b/>
          <w:sz w:val="44"/>
          <w:szCs w:val="44"/>
          <w:lang w:eastAsia="zh-CN"/>
        </w:rPr>
        <w:t>方案</w:t>
      </w:r>
    </w:p>
    <w:p>
      <w:pPr>
        <w:spacing w:line="560" w:lineRule="exact"/>
        <w:ind w:firstLine="640" w:firstLineChars="200"/>
        <w:rPr>
          <w:rFonts w:hint="eastAsia" w:ascii="仿宋" w:hAnsi="仿宋" w:eastAsia="仿宋" w:cs="仿宋"/>
          <w:bCs/>
          <w:color w:val="FF0000"/>
          <w:sz w:val="32"/>
          <w:szCs w:val="32"/>
          <w:highlight w:val="none"/>
        </w:rPr>
      </w:pPr>
      <w:r>
        <w:rPr>
          <w:rFonts w:hint="eastAsia" w:ascii="仿宋" w:hAnsi="仿宋" w:eastAsia="仿宋" w:cs="仿宋"/>
          <w:bCs/>
          <w:color w:val="auto"/>
          <w:sz w:val="32"/>
          <w:szCs w:val="32"/>
          <w:highlight w:val="none"/>
        </w:rPr>
        <w:t>本次公开</w:t>
      </w:r>
      <w:r>
        <w:rPr>
          <w:rFonts w:hint="eastAsia" w:ascii="仿宋" w:hAnsi="仿宋" w:eastAsia="仿宋" w:cs="仿宋"/>
          <w:bCs/>
          <w:color w:val="auto"/>
          <w:sz w:val="32"/>
          <w:szCs w:val="32"/>
          <w:highlight w:val="none"/>
          <w:lang w:eastAsia="zh-CN"/>
        </w:rPr>
        <w:t>招标</w:t>
      </w:r>
      <w:r>
        <w:rPr>
          <w:rFonts w:hint="eastAsia" w:ascii="仿宋" w:hAnsi="仿宋" w:eastAsia="仿宋" w:cs="仿宋"/>
          <w:bCs/>
          <w:color w:val="auto"/>
          <w:sz w:val="32"/>
          <w:szCs w:val="32"/>
          <w:highlight w:val="none"/>
        </w:rPr>
        <w:t>采购案是本钢</w:t>
      </w:r>
      <w:r>
        <w:rPr>
          <w:rFonts w:hint="eastAsia" w:ascii="仿宋" w:hAnsi="仿宋" w:eastAsia="仿宋" w:cs="仿宋"/>
          <w:bCs/>
          <w:color w:val="auto"/>
          <w:sz w:val="32"/>
          <w:szCs w:val="32"/>
          <w:highlight w:val="none"/>
          <w:lang w:eastAsia="zh-CN"/>
        </w:rPr>
        <w:t>板材热轧厂</w:t>
      </w:r>
      <w:r>
        <w:rPr>
          <w:rFonts w:hint="eastAsia" w:ascii="仿宋" w:hAnsi="仿宋" w:eastAsia="仿宋" w:cs="仿宋"/>
          <w:bCs/>
          <w:color w:val="auto"/>
          <w:sz w:val="32"/>
          <w:szCs w:val="32"/>
          <w:highlight w:val="none"/>
          <w:lang w:val="en-US" w:eastAsia="zh-CN"/>
        </w:rPr>
        <w:t>项目，打捆机：</w:t>
      </w:r>
      <w:r>
        <w:rPr>
          <w:rFonts w:hint="eastAsia" w:ascii="仿宋" w:hAnsi="仿宋" w:eastAsia="仿宋" w:cs="仿宋"/>
          <w:bCs/>
          <w:color w:val="auto"/>
          <w:sz w:val="32"/>
          <w:szCs w:val="32"/>
          <w:highlight w:val="none"/>
        </w:rPr>
        <w:t>共</w:t>
      </w:r>
      <w:r>
        <w:rPr>
          <w:rFonts w:hint="eastAsia" w:ascii="仿宋" w:hAnsi="仿宋" w:eastAsia="仿宋" w:cs="仿宋"/>
          <w:bCs/>
          <w:color w:val="auto"/>
          <w:sz w:val="32"/>
          <w:szCs w:val="32"/>
          <w:highlight w:val="none"/>
          <w:lang w:val="en-US" w:eastAsia="zh-CN"/>
        </w:rPr>
        <w:t>1</w:t>
      </w:r>
      <w:r>
        <w:rPr>
          <w:rFonts w:hint="eastAsia" w:ascii="仿宋" w:hAnsi="仿宋" w:eastAsia="仿宋" w:cs="仿宋"/>
          <w:bCs/>
          <w:color w:val="auto"/>
          <w:sz w:val="32"/>
          <w:szCs w:val="32"/>
          <w:highlight w:val="none"/>
        </w:rPr>
        <w:t>项</w:t>
      </w:r>
      <w:r>
        <w:rPr>
          <w:rFonts w:hint="eastAsia" w:ascii="仿宋" w:hAnsi="仿宋" w:eastAsia="仿宋" w:cs="仿宋"/>
          <w:bCs/>
          <w:color w:val="auto"/>
          <w:sz w:val="32"/>
          <w:szCs w:val="32"/>
          <w:highlight w:val="none"/>
          <w:lang w:val="en-US" w:eastAsia="zh-CN"/>
        </w:rPr>
        <w:t>1套</w:t>
      </w:r>
      <w:r>
        <w:rPr>
          <w:rFonts w:hint="eastAsia" w:ascii="仿宋" w:hAnsi="仿宋" w:eastAsia="仿宋" w:cs="仿宋"/>
          <w:bCs/>
          <w:color w:val="auto"/>
          <w:sz w:val="32"/>
          <w:szCs w:val="32"/>
          <w:highlight w:val="none"/>
        </w:rPr>
        <w:t>。</w:t>
      </w:r>
    </w:p>
    <w:p>
      <w:pPr>
        <w:numPr>
          <w:ilvl w:val="0"/>
          <w:numId w:val="0"/>
        </w:numPr>
        <w:spacing w:line="560" w:lineRule="exact"/>
        <w:ind w:firstLine="640" w:firstLineChars="200"/>
        <w:rPr>
          <w:rFonts w:hint="eastAsia" w:ascii="黑体" w:hAnsi="黑体" w:eastAsia="黑体" w:cs="仿宋"/>
          <w:bCs/>
          <w:sz w:val="32"/>
          <w:szCs w:val="32"/>
        </w:rPr>
      </w:pPr>
      <w:r>
        <w:rPr>
          <w:rFonts w:hint="eastAsia" w:ascii="黑体" w:hAnsi="黑体" w:eastAsia="黑体" w:cs="仿宋"/>
          <w:bCs/>
          <w:sz w:val="32"/>
          <w:szCs w:val="32"/>
          <w:lang w:eastAsia="zh-CN"/>
        </w:rPr>
        <w:t>一、</w:t>
      </w:r>
      <w:r>
        <w:rPr>
          <w:rFonts w:hint="eastAsia" w:ascii="黑体" w:hAnsi="黑体" w:eastAsia="黑体" w:cs="仿宋"/>
          <w:bCs/>
          <w:sz w:val="32"/>
          <w:szCs w:val="32"/>
        </w:rPr>
        <w:t>商务要求</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 xml:space="preserve">1.以投标截止之日为限，须工商注册成立一年以上。               </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2.不接受联合体投标。</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3.只接受生产型企业投标，生产型企业投标产品必须是本企业自产的产品。</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4.禁止鞍钢集团公司及本项目采购组织的限期整改、灰名单、黑名单企业参与本次投标。</w:t>
      </w:r>
    </w:p>
    <w:p>
      <w:pPr>
        <w:pStyle w:val="2"/>
        <w:rPr>
          <w:rFonts w:hint="eastAsia" w:ascii="仿宋" w:hAnsi="仿宋" w:eastAsia="仿宋" w:cs="仿宋"/>
          <w:bCs/>
          <w:kern w:val="2"/>
          <w:sz w:val="32"/>
          <w:szCs w:val="32"/>
          <w:highlight w:val="yellow"/>
          <w:lang w:val="en-US" w:eastAsia="zh-CN" w:bidi="ar-SA"/>
        </w:rPr>
      </w:pPr>
      <w:r>
        <w:rPr>
          <w:rFonts w:hint="eastAsia" w:ascii="仿宋" w:hAnsi="仿宋" w:eastAsia="仿宋" w:cs="仿宋"/>
          <w:bCs/>
          <w:kern w:val="2"/>
          <w:sz w:val="32"/>
          <w:szCs w:val="32"/>
          <w:highlight w:val="none"/>
          <w:lang w:val="en-US" w:eastAsia="zh-CN" w:bidi="ar-SA"/>
        </w:rPr>
        <w:t>5.招标方式工程建设项目中的货物，一个生产商对同一品牌同一型号的货物，仅能由制造商或者制造商委托唯一代理商参加投标。机电产品国际招标按照商务部相关规定执行。（不适用）</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6.单位负责人为同一人、存在控股关系、管理关系的不同投标人参与投标，资格预审项目，由采购方在预审结果确认环节选择其中1个符合资格条件的单位参加投标，其他涉及投标人取消投标资格。资格后审项目，取消全部涉及投标人投标资格。</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7.投标方未按要求提供相关注册资金、资质、业绩等证明，或提供的相关注册资金、资质、业绩等证明不满足招标要求，投标文件无效。</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8.投标方必须确保提供的所有证明（包括但不限于注册资金、资质、业绩等）合法、真实、有效，否则承担由此产生的法律责任。</w:t>
      </w:r>
    </w:p>
    <w:p>
      <w:pPr>
        <w:pStyle w:val="2"/>
        <w:rPr>
          <w:rFonts w:hint="eastAsia" w:ascii="仿宋" w:hAnsi="仿宋" w:eastAsia="仿宋" w:cs="仿宋"/>
          <w:bCs/>
          <w:color w:val="auto"/>
          <w:kern w:val="2"/>
          <w:sz w:val="32"/>
          <w:szCs w:val="32"/>
          <w:lang w:val="en-US" w:eastAsia="zh-CN" w:bidi="ar-SA"/>
        </w:rPr>
      </w:pPr>
      <w:r>
        <w:rPr>
          <w:rFonts w:hint="eastAsia" w:ascii="仿宋" w:hAnsi="仿宋" w:eastAsia="仿宋" w:cs="仿宋"/>
          <w:bCs/>
          <w:kern w:val="2"/>
          <w:sz w:val="32"/>
          <w:szCs w:val="32"/>
          <w:lang w:val="en-US" w:eastAsia="zh-CN" w:bidi="ar-SA"/>
        </w:rPr>
        <w:t>9.进口设备备件，投标书中需注明价格、产地、交货期、额定使用寿命，对于进口的设备备件承诺供货时，提供出口国官方出具的原产地证明或与进口备件相符的报关单，产地为中国的，提供由制造商出具的产品质量合格证明</w:t>
      </w:r>
      <w:r>
        <w:rPr>
          <w:rFonts w:hint="eastAsia" w:ascii="仿宋" w:hAnsi="仿宋" w:eastAsia="仿宋" w:cs="仿宋"/>
          <w:bCs/>
          <w:color w:val="auto"/>
          <w:kern w:val="2"/>
          <w:sz w:val="32"/>
          <w:szCs w:val="32"/>
          <w:lang w:val="en-US" w:eastAsia="zh-CN" w:bidi="ar-SA"/>
        </w:rPr>
        <w:t>。</w:t>
      </w:r>
    </w:p>
    <w:p>
      <w:pPr>
        <w:pStyle w:val="2"/>
      </w:pPr>
      <w:r>
        <w:rPr>
          <w:rFonts w:hint="eastAsia" w:ascii="仿宋" w:hAnsi="仿宋" w:eastAsia="仿宋" w:cs="仿宋"/>
          <w:bCs/>
          <w:kern w:val="2"/>
          <w:sz w:val="32"/>
          <w:szCs w:val="32"/>
          <w:lang w:val="en-US" w:eastAsia="zh-CN" w:bidi="ar-SA"/>
        </w:rPr>
        <w:t>10.评标方法：最低评标价法。</w:t>
      </w:r>
    </w:p>
    <w:p>
      <w:pPr>
        <w:numPr>
          <w:ilvl w:val="0"/>
          <w:numId w:val="2"/>
        </w:numPr>
        <w:spacing w:line="560" w:lineRule="exact"/>
        <w:ind w:firstLine="640" w:firstLineChars="200"/>
        <w:rPr>
          <w:rFonts w:ascii="黑体" w:hAnsi="黑体" w:eastAsia="黑体" w:cs="仿宋"/>
          <w:bCs/>
          <w:sz w:val="32"/>
          <w:szCs w:val="32"/>
        </w:rPr>
      </w:pPr>
      <w:r>
        <w:rPr>
          <w:rFonts w:hint="eastAsia" w:ascii="黑体" w:hAnsi="黑体" w:eastAsia="黑体" w:cs="仿宋"/>
          <w:bCs/>
          <w:sz w:val="32"/>
          <w:szCs w:val="32"/>
        </w:rPr>
        <w:t>技术要求</w:t>
      </w:r>
    </w:p>
    <w:p>
      <w:pPr>
        <w:spacing w:line="560" w:lineRule="exact"/>
        <w:ind w:firstLine="640" w:firstLineChars="200"/>
        <w:rPr>
          <w:rFonts w:ascii="仿宋" w:hAnsi="仿宋" w:eastAsia="仿宋" w:cs="仿宋"/>
          <w:bCs/>
          <w:sz w:val="32"/>
          <w:szCs w:val="32"/>
        </w:rPr>
      </w:pPr>
      <w:r>
        <w:rPr>
          <w:rFonts w:hint="eastAsia" w:ascii="仿宋" w:hAnsi="仿宋" w:eastAsia="仿宋" w:cs="仿宋"/>
          <w:bCs/>
          <w:sz w:val="32"/>
          <w:szCs w:val="32"/>
        </w:rPr>
        <w:t>本采购案</w:t>
      </w:r>
      <w:r>
        <w:rPr>
          <w:rFonts w:hint="eastAsia" w:ascii="仿宋" w:hAnsi="仿宋" w:eastAsia="仿宋" w:cs="仿宋"/>
          <w:bCs/>
          <w:sz w:val="32"/>
          <w:szCs w:val="32"/>
          <w:highlight w:val="none"/>
        </w:rPr>
        <w:t>为</w:t>
      </w:r>
      <w:r>
        <w:rPr>
          <w:rFonts w:hint="eastAsia" w:ascii="仿宋" w:hAnsi="仿宋" w:eastAsia="仿宋" w:cs="仿宋"/>
          <w:bCs/>
          <w:sz w:val="32"/>
          <w:szCs w:val="32"/>
          <w:highlight w:val="none"/>
          <w:lang w:eastAsia="zh-CN"/>
        </w:rPr>
        <w:t>公开招标</w:t>
      </w:r>
      <w:r>
        <w:rPr>
          <w:rFonts w:hint="eastAsia" w:ascii="仿宋" w:hAnsi="仿宋" w:eastAsia="仿宋" w:cs="仿宋"/>
          <w:bCs/>
          <w:sz w:val="32"/>
          <w:szCs w:val="32"/>
          <w:highlight w:val="none"/>
          <w:lang w:val="en-US" w:eastAsia="zh-CN"/>
        </w:rPr>
        <w:t>采购</w:t>
      </w:r>
      <w:r>
        <w:rPr>
          <w:rFonts w:hint="eastAsia" w:ascii="仿宋" w:hAnsi="仿宋" w:eastAsia="仿宋" w:cs="仿宋"/>
          <w:bCs/>
          <w:sz w:val="32"/>
          <w:szCs w:val="32"/>
          <w:highlight w:val="none"/>
        </w:rPr>
        <w:t>，需要签订技术协议，</w:t>
      </w:r>
      <w:r>
        <w:rPr>
          <w:rFonts w:hint="eastAsia" w:ascii="仿宋" w:hAnsi="仿宋" w:eastAsia="仿宋" w:cs="仿宋"/>
          <w:b w:val="0"/>
          <w:bCs w:val="0"/>
          <w:color w:val="000000"/>
          <w:kern w:val="0"/>
          <w:sz w:val="32"/>
          <w:szCs w:val="32"/>
          <w:highlight w:val="none"/>
          <w:lang w:val="en-US" w:eastAsia="zh-CN" w:bidi="ar"/>
        </w:rPr>
        <w:t>投</w:t>
      </w:r>
      <w:r>
        <w:rPr>
          <w:rFonts w:hint="eastAsia" w:ascii="仿宋" w:hAnsi="仿宋" w:eastAsia="仿宋" w:cs="仿宋"/>
          <w:b w:val="0"/>
          <w:bCs w:val="0"/>
          <w:color w:val="000000"/>
          <w:kern w:val="0"/>
          <w:sz w:val="32"/>
          <w:szCs w:val="32"/>
          <w:lang w:val="en-US" w:eastAsia="zh-CN" w:bidi="ar"/>
        </w:rPr>
        <w:t>标商必须注明报价品牌对应型号及参数。如询价产品技术参数有问题，请及时与采购方联系，</w:t>
      </w:r>
      <w:r>
        <w:rPr>
          <w:rFonts w:hint="eastAsia" w:ascii="仿宋" w:hAnsi="仿宋" w:eastAsia="仿宋" w:cs="仿宋"/>
          <w:bCs/>
          <w:sz w:val="32"/>
          <w:szCs w:val="32"/>
        </w:rPr>
        <w:t>采购方将统一核实</w:t>
      </w:r>
      <w:r>
        <w:rPr>
          <w:rFonts w:hint="eastAsia" w:ascii="仿宋" w:hAnsi="仿宋" w:eastAsia="仿宋" w:cs="仿宋"/>
          <w:bCs/>
          <w:sz w:val="32"/>
          <w:szCs w:val="32"/>
          <w:lang w:eastAsia="zh-CN"/>
        </w:rPr>
        <w:t>技术</w:t>
      </w:r>
      <w:r>
        <w:rPr>
          <w:rFonts w:hint="eastAsia" w:ascii="仿宋" w:hAnsi="仿宋" w:eastAsia="仿宋" w:cs="仿宋"/>
          <w:bCs/>
          <w:sz w:val="32"/>
          <w:szCs w:val="32"/>
          <w:lang w:val="en-US" w:eastAsia="zh-CN"/>
        </w:rPr>
        <w:t>参数</w:t>
      </w:r>
      <w:r>
        <w:rPr>
          <w:rFonts w:hint="eastAsia" w:ascii="仿宋" w:hAnsi="仿宋" w:eastAsia="仿宋" w:cs="仿宋"/>
          <w:bCs/>
          <w:sz w:val="32"/>
          <w:szCs w:val="32"/>
        </w:rPr>
        <w:t>。</w:t>
      </w:r>
    </w:p>
    <w:p>
      <w:pPr>
        <w:keepNext w:val="0"/>
        <w:keepLines w:val="0"/>
        <w:widowControl/>
        <w:suppressLineNumbers w:val="0"/>
        <w:ind w:firstLine="640" w:firstLineChars="200"/>
        <w:jc w:val="left"/>
        <w:rPr>
          <w:rFonts w:hint="eastAsia" w:ascii="仿宋" w:hAnsi="仿宋" w:eastAsia="仿宋" w:cs="仿宋"/>
          <w:bCs/>
          <w:color w:val="auto"/>
          <w:sz w:val="32"/>
          <w:szCs w:val="32"/>
          <w:highlight w:val="red"/>
          <w:u w:val="single"/>
        </w:rPr>
      </w:pPr>
      <w:r>
        <w:rPr>
          <w:rFonts w:hint="eastAsia" w:ascii="仿宋" w:hAnsi="仿宋" w:eastAsia="仿宋" w:cs="仿宋"/>
          <w:sz w:val="32"/>
          <w:szCs w:val="32"/>
        </w:rPr>
        <w:t>此采购案采用</w:t>
      </w:r>
      <w:r>
        <w:rPr>
          <w:rFonts w:hint="eastAsia" w:ascii="仿宋" w:hAnsi="仿宋" w:eastAsia="仿宋" w:cs="仿宋"/>
          <w:color w:val="000000"/>
          <w:kern w:val="0"/>
          <w:sz w:val="32"/>
          <w:szCs w:val="32"/>
          <w:lang w:val="en-US" w:eastAsia="zh-CN" w:bidi="ar"/>
        </w:rPr>
        <w:t>资格后审。</w:t>
      </w:r>
    </w:p>
    <w:p>
      <w:pPr>
        <w:spacing w:line="560" w:lineRule="exact"/>
        <w:ind w:firstLine="640" w:firstLineChars="200"/>
        <w:rPr>
          <w:rFonts w:hint="eastAsia" w:ascii="仿宋" w:hAnsi="仿宋" w:eastAsia="仿宋" w:cs="仿宋"/>
          <w:b w:val="0"/>
          <w:bCs w:val="0"/>
          <w:color w:val="auto"/>
          <w:sz w:val="32"/>
          <w:szCs w:val="32"/>
        </w:rPr>
      </w:pPr>
      <w:r>
        <w:rPr>
          <w:rFonts w:hint="eastAsia" w:ascii="仿宋" w:hAnsi="仿宋" w:eastAsia="仿宋" w:cs="仿宋"/>
          <w:bCs/>
          <w:color w:val="auto"/>
          <w:sz w:val="32"/>
          <w:szCs w:val="32"/>
        </w:rPr>
        <w:t>产品要求必须为</w:t>
      </w:r>
      <w:r>
        <w:rPr>
          <w:rFonts w:hint="eastAsia" w:ascii="仿宋" w:hAnsi="仿宋" w:eastAsia="仿宋" w:cs="仿宋"/>
          <w:bCs/>
          <w:color w:val="auto"/>
          <w:sz w:val="32"/>
          <w:szCs w:val="32"/>
          <w:lang w:val="en-US" w:eastAsia="zh-CN"/>
        </w:rPr>
        <w:t>原厂正品新品，</w:t>
      </w:r>
      <w:r>
        <w:rPr>
          <w:rFonts w:hint="eastAsia" w:ascii="仿宋_GB2312" w:hAnsi="仿宋_GB2312" w:eastAsia="仿宋_GB2312" w:cs="仿宋_GB2312"/>
          <w:b/>
          <w:bCs w:val="0"/>
          <w:color w:val="auto"/>
          <w:kern w:val="1"/>
          <w:sz w:val="32"/>
          <w:szCs w:val="32"/>
        </w:rPr>
        <w:t>并保证所提供的</w:t>
      </w:r>
      <w:r>
        <w:rPr>
          <w:rFonts w:hint="eastAsia" w:ascii="仿宋_GB2312" w:hAnsi="仿宋_GB2312" w:eastAsia="仿宋_GB2312" w:cs="仿宋_GB2312"/>
          <w:b/>
          <w:bCs w:val="0"/>
          <w:color w:val="auto"/>
          <w:kern w:val="1"/>
          <w:sz w:val="32"/>
          <w:szCs w:val="32"/>
          <w:lang w:eastAsia="zh-CN"/>
        </w:rPr>
        <w:t>设备</w:t>
      </w:r>
      <w:r>
        <w:rPr>
          <w:rFonts w:hint="eastAsia" w:ascii="仿宋_GB2312" w:hAnsi="仿宋_GB2312" w:eastAsia="仿宋_GB2312" w:cs="仿宋_GB2312"/>
          <w:b/>
          <w:bCs w:val="0"/>
          <w:color w:val="auto"/>
          <w:kern w:val="1"/>
          <w:sz w:val="32"/>
          <w:szCs w:val="32"/>
        </w:rPr>
        <w:t>备件为</w:t>
      </w:r>
      <w:r>
        <w:rPr>
          <w:rFonts w:hint="eastAsia" w:ascii="仿宋_GB2312" w:hAnsi="仿宋_GB2312" w:eastAsia="仿宋_GB2312" w:cs="仿宋_GB2312"/>
          <w:b/>
          <w:bCs w:val="0"/>
          <w:color w:val="auto"/>
          <w:kern w:val="1"/>
          <w:sz w:val="32"/>
          <w:szCs w:val="32"/>
          <w:highlight w:val="none"/>
        </w:rPr>
        <w:t>近三年出厂的（在</w:t>
      </w:r>
      <w:r>
        <w:rPr>
          <w:rFonts w:hint="eastAsia" w:ascii="仿宋_GB2312" w:hAnsi="仿宋_GB2312" w:eastAsia="仿宋_GB2312" w:cs="仿宋_GB2312"/>
          <w:b/>
          <w:bCs w:val="0"/>
          <w:color w:val="auto"/>
          <w:kern w:val="1"/>
          <w:sz w:val="32"/>
          <w:szCs w:val="32"/>
          <w:highlight w:val="none"/>
          <w:lang w:val="en-US" w:eastAsia="zh-CN"/>
        </w:rPr>
        <w:t>2022</w:t>
      </w:r>
      <w:r>
        <w:rPr>
          <w:rFonts w:hint="eastAsia" w:ascii="仿宋_GB2312" w:hAnsi="仿宋_GB2312" w:eastAsia="仿宋_GB2312" w:cs="仿宋_GB2312"/>
          <w:b/>
          <w:bCs w:val="0"/>
          <w:color w:val="auto"/>
          <w:kern w:val="1"/>
          <w:sz w:val="32"/>
          <w:szCs w:val="32"/>
          <w:highlight w:val="none"/>
        </w:rPr>
        <w:t>年</w:t>
      </w:r>
      <w:r>
        <w:rPr>
          <w:rFonts w:hint="eastAsia" w:ascii="仿宋_GB2312" w:hAnsi="仿宋_GB2312" w:eastAsia="仿宋_GB2312" w:cs="仿宋_GB2312"/>
          <w:b/>
          <w:bCs w:val="0"/>
          <w:color w:val="auto"/>
          <w:kern w:val="1"/>
          <w:sz w:val="32"/>
          <w:szCs w:val="32"/>
          <w:highlight w:val="none"/>
          <w:lang w:val="en-US" w:eastAsia="zh-CN"/>
        </w:rPr>
        <w:t>1</w:t>
      </w:r>
      <w:r>
        <w:rPr>
          <w:rFonts w:hint="eastAsia" w:ascii="仿宋_GB2312" w:hAnsi="仿宋_GB2312" w:eastAsia="仿宋_GB2312" w:cs="仿宋_GB2312"/>
          <w:b/>
          <w:bCs w:val="0"/>
          <w:color w:val="auto"/>
          <w:kern w:val="1"/>
          <w:sz w:val="32"/>
          <w:szCs w:val="32"/>
          <w:highlight w:val="none"/>
        </w:rPr>
        <w:t>月以后生产）全新的合格产品</w:t>
      </w:r>
      <w:r>
        <w:rPr>
          <w:rFonts w:hint="eastAsia" w:ascii="仿宋" w:hAnsi="仿宋" w:eastAsia="仿宋" w:cs="仿宋"/>
          <w:b/>
          <w:bCs/>
          <w:color w:val="auto"/>
          <w:sz w:val="32"/>
          <w:szCs w:val="32"/>
          <w:lang w:val="en-US" w:eastAsia="zh-CN"/>
        </w:rPr>
        <w:t>，</w:t>
      </w:r>
      <w:r>
        <w:rPr>
          <w:rFonts w:hint="eastAsia" w:ascii="仿宋" w:hAnsi="仿宋" w:eastAsia="仿宋" w:cs="仿宋"/>
          <w:b w:val="0"/>
          <w:bCs w:val="0"/>
          <w:color w:val="auto"/>
          <w:sz w:val="32"/>
          <w:szCs w:val="32"/>
        </w:rPr>
        <w:t>国外原装进口产品，要提供</w:t>
      </w:r>
      <w:r>
        <w:rPr>
          <w:rFonts w:hint="eastAsia" w:ascii="仿宋" w:hAnsi="仿宋" w:eastAsia="仿宋" w:cs="仿宋"/>
          <w:bCs/>
          <w:kern w:val="2"/>
          <w:sz w:val="32"/>
          <w:szCs w:val="32"/>
          <w:lang w:val="en-US" w:eastAsia="zh-CN" w:bidi="ar-SA"/>
        </w:rPr>
        <w:t>出口国官方出具的原产地证明或与进口备件相符的报关单</w:t>
      </w:r>
      <w:r>
        <w:rPr>
          <w:rFonts w:hint="eastAsia" w:ascii="仿宋" w:hAnsi="仿宋" w:eastAsia="仿宋" w:cs="仿宋"/>
          <w:b w:val="0"/>
          <w:bCs w:val="0"/>
          <w:color w:val="auto"/>
          <w:sz w:val="32"/>
          <w:szCs w:val="32"/>
        </w:rPr>
        <w:t>。</w:t>
      </w:r>
    </w:p>
    <w:p>
      <w:pPr>
        <w:pStyle w:val="2"/>
        <w:rPr>
          <w:rFonts w:hint="eastAsia"/>
        </w:rPr>
      </w:pPr>
    </w:p>
    <w:p>
      <w:pPr>
        <w:numPr>
          <w:ilvl w:val="0"/>
          <w:numId w:val="2"/>
        </w:numPr>
        <w:spacing w:line="560" w:lineRule="exact"/>
        <w:ind w:firstLine="640" w:firstLineChars="200"/>
        <w:rPr>
          <w:rFonts w:hint="eastAsia" w:ascii="黑体" w:hAnsi="黑体" w:eastAsia="黑体" w:cs="仿宋"/>
          <w:bCs/>
          <w:sz w:val="32"/>
          <w:szCs w:val="32"/>
        </w:rPr>
      </w:pPr>
      <w:r>
        <w:rPr>
          <w:rFonts w:hint="eastAsia" w:ascii="黑体" w:hAnsi="黑体" w:eastAsia="黑体" w:cs="仿宋"/>
          <w:bCs/>
          <w:sz w:val="32"/>
          <w:szCs w:val="32"/>
        </w:rPr>
        <w:t>资质及业绩要求</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1.投标商资质要求：</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（1）营业执照（或副本）原件的扫描件或照片。</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（2）税务登记证（或副本）原件的扫描件或照片（三证合一的除外）。</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 xml:space="preserve">（3）组织机构代码证（或副本）原件的扫描件或照片（三证合一的除外)。 </w:t>
      </w:r>
    </w:p>
    <w:p>
      <w:pPr>
        <w:pStyle w:val="2"/>
        <w:ind w:left="0" w:leftChars="0" w:firstLine="0" w:firstLineChars="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（4）特种设备生产（制造）许可证扫描件或加盖公章的复印件（根据标的物要求提供），包括但不限于：国家市场监督管理总局、省级市场监督管理局颁发的证书等。</w:t>
      </w:r>
      <w:r>
        <w:rPr>
          <w:rFonts w:hint="eastAsia" w:ascii="仿宋" w:hAnsi="仿宋" w:eastAsia="仿宋" w:cs="仿宋"/>
          <w:bCs/>
          <w:kern w:val="2"/>
          <w:sz w:val="32"/>
          <w:szCs w:val="32"/>
          <w:highlight w:val="none"/>
          <w:lang w:val="en-US" w:eastAsia="zh-CN" w:bidi="ar-SA"/>
        </w:rPr>
        <w:t>（不适用）</w:t>
      </w:r>
    </w:p>
    <w:p>
      <w:pPr>
        <w:pStyle w:val="2"/>
        <w:ind w:left="0" w:leftChars="0" w:firstLine="0" w:firstLineChars="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（5）属于3C产品认证目录的，提供3C认证证书原件的扫描件或照片。</w:t>
      </w:r>
      <w:r>
        <w:rPr>
          <w:rFonts w:hint="eastAsia" w:ascii="仿宋" w:hAnsi="仿宋" w:eastAsia="仿宋" w:cs="仿宋"/>
          <w:bCs/>
          <w:kern w:val="2"/>
          <w:sz w:val="32"/>
          <w:szCs w:val="32"/>
          <w:highlight w:val="none"/>
          <w:lang w:val="en-US" w:eastAsia="zh-CN" w:bidi="ar-SA"/>
        </w:rPr>
        <w:t>（不适用）</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（6）其他资质认证：依据标的物属性，由委托方根据实际情况自行拟定。</w:t>
      </w:r>
      <w:r>
        <w:rPr>
          <w:rFonts w:hint="eastAsia" w:ascii="仿宋" w:hAnsi="仿宋" w:eastAsia="仿宋" w:cs="仿宋"/>
          <w:bCs/>
          <w:kern w:val="2"/>
          <w:sz w:val="32"/>
          <w:szCs w:val="32"/>
          <w:highlight w:val="none"/>
          <w:lang w:val="en-US" w:eastAsia="zh-CN" w:bidi="ar-SA"/>
        </w:rPr>
        <w:t>（不适用）</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（7）提供投标截止之日为限2年内经会计师事务所审计的审计报告或经会计师事务所审计的财务报表，或提供第三方资信调查报告，或银行资信证明；</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（8）单位负责人授权委托书</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2.关境外投标商资质要求：</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（1）企业注册登记证；</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（2）单位负责人授权委托书；</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（3）提供投标截止之日为限2年内经会计师事务所审计的审计报告或经会计师事务所审计的财务报表，或者提供第三方资信调查报告，或银行资信证明。</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3.业绩要求：</w:t>
      </w:r>
    </w:p>
    <w:p>
      <w:pPr>
        <w:numPr>
          <w:ilvl w:val="0"/>
          <w:numId w:val="0"/>
        </w:numPr>
        <w:ind w:firstLine="640" w:firstLineChars="200"/>
        <w:rPr>
          <w:rFonts w:hint="eastAsia" w:ascii="仿宋_GB2312" w:hAnsi="仿宋_GB2312" w:eastAsia="仿宋_GB2312" w:cs="仿宋_GB2312"/>
          <w:sz w:val="32"/>
          <w:szCs w:val="32"/>
          <w:highlight w:val="none"/>
          <w:lang w:val="en-US" w:eastAsia="zh-CN"/>
        </w:rPr>
      </w:pPr>
      <w:r>
        <w:rPr>
          <w:rFonts w:hint="eastAsia" w:ascii="仿宋" w:hAnsi="仿宋" w:eastAsia="仿宋" w:cs="仿宋"/>
          <w:b w:val="0"/>
          <w:bCs w:val="0"/>
          <w:kern w:val="0"/>
          <w:sz w:val="32"/>
          <w:szCs w:val="32"/>
          <w:highlight w:val="none"/>
          <w:lang w:val="en-US" w:eastAsia="zh-CN" w:bidi="ar"/>
        </w:rPr>
        <w:t>提供</w:t>
      </w:r>
      <w:r>
        <w:rPr>
          <w:rFonts w:hint="eastAsia" w:ascii="仿宋_GB2312" w:hAnsi="仿宋_GB2312" w:eastAsia="仿宋_GB2312" w:cs="仿宋_GB2312"/>
          <w:sz w:val="32"/>
          <w:szCs w:val="32"/>
          <w:highlight w:val="none"/>
          <w:lang w:val="en-US" w:eastAsia="zh-CN"/>
        </w:rPr>
        <w:t>报名公司签订的近5年（2019年1月1日-2024年12月31日）3份打捆机合同业绩及对应发票。</w:t>
      </w:r>
    </w:p>
    <w:p>
      <w:pPr>
        <w:numPr>
          <w:ilvl w:val="0"/>
          <w:numId w:val="2"/>
        </w:numPr>
        <w:spacing w:line="560" w:lineRule="exact"/>
        <w:ind w:firstLine="640" w:firstLineChars="200"/>
        <w:rPr>
          <w:rFonts w:hint="eastAsia" w:ascii="黑体" w:hAnsi="黑体" w:eastAsia="黑体" w:cs="仿宋"/>
          <w:bCs/>
          <w:sz w:val="32"/>
          <w:szCs w:val="32"/>
          <w:lang w:val="en-US" w:eastAsia="zh-CN"/>
        </w:rPr>
      </w:pPr>
      <w:r>
        <w:rPr>
          <w:rFonts w:hint="eastAsia" w:ascii="黑体" w:hAnsi="黑体" w:eastAsia="黑体" w:cs="仿宋"/>
          <w:bCs/>
          <w:sz w:val="32"/>
          <w:szCs w:val="32"/>
          <w:lang w:val="en-US" w:eastAsia="zh-CN"/>
        </w:rPr>
        <w:t>财务要求</w:t>
      </w:r>
    </w:p>
    <w:p>
      <w:pPr>
        <w:pStyle w:val="2"/>
        <w:numPr>
          <w:ilvl w:val="0"/>
          <w:numId w:val="0"/>
        </w:numPr>
        <w:ind w:leftChars="0" w:firstLine="640" w:firstLineChars="200"/>
        <w:rPr>
          <w:rFonts w:hint="eastAsia" w:ascii="仿宋" w:hAnsi="仿宋" w:eastAsia="仿宋" w:cs="仿宋"/>
          <w:b w:val="0"/>
          <w:bCs w:val="0"/>
          <w:color w:val="auto"/>
          <w:kern w:val="0"/>
          <w:sz w:val="32"/>
          <w:szCs w:val="32"/>
          <w:highlight w:val="none"/>
          <w:lang w:val="en-US" w:eastAsia="zh-CN" w:bidi="ar"/>
        </w:rPr>
      </w:pPr>
      <w:r>
        <w:rPr>
          <w:rFonts w:hint="eastAsia" w:ascii="仿宋" w:hAnsi="仿宋" w:eastAsia="仿宋" w:cs="仿宋"/>
          <w:b w:val="0"/>
          <w:bCs w:val="0"/>
          <w:color w:val="auto"/>
          <w:kern w:val="0"/>
          <w:sz w:val="32"/>
          <w:szCs w:val="32"/>
          <w:highlight w:val="none"/>
          <w:lang w:val="en-US" w:eastAsia="zh-CN" w:bidi="ar"/>
        </w:rPr>
        <w:t>1.关境内制造商投标人注册资金不低于（ 300 ）万元。</w:t>
      </w:r>
    </w:p>
    <w:p>
      <w:pPr>
        <w:pStyle w:val="2"/>
        <w:numPr>
          <w:ilvl w:val="0"/>
          <w:numId w:val="0"/>
        </w:numPr>
        <w:ind w:leftChars="0"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b w:val="0"/>
          <w:bCs w:val="0"/>
          <w:color w:val="auto"/>
          <w:kern w:val="0"/>
          <w:sz w:val="32"/>
          <w:szCs w:val="32"/>
          <w:highlight w:val="none"/>
          <w:lang w:val="en-US" w:eastAsia="zh-CN" w:bidi="ar"/>
        </w:rPr>
        <w:t>2.关境外投标商：注册资金无要求。</w:t>
      </w:r>
    </w:p>
    <w:p>
      <w:pPr>
        <w:numPr>
          <w:ilvl w:val="0"/>
          <w:numId w:val="2"/>
        </w:numPr>
        <w:spacing w:line="560" w:lineRule="exact"/>
        <w:ind w:firstLine="640" w:firstLineChars="200"/>
        <w:rPr>
          <w:rFonts w:hint="eastAsia" w:ascii="黑体" w:hAnsi="黑体" w:eastAsia="黑体" w:cs="仿宋"/>
          <w:bCs/>
          <w:sz w:val="32"/>
          <w:szCs w:val="32"/>
          <w:lang w:val="zh-CN" w:eastAsia="zh-CN"/>
        </w:rPr>
      </w:pPr>
      <w:r>
        <w:rPr>
          <w:rFonts w:hint="eastAsia" w:ascii="黑体" w:hAnsi="黑体" w:eastAsia="黑体" w:cs="仿宋"/>
          <w:bCs/>
          <w:sz w:val="32"/>
          <w:szCs w:val="32"/>
          <w:lang w:val="zh-CN" w:eastAsia="zh-CN"/>
        </w:rPr>
        <w:t>付款方式</w:t>
      </w:r>
    </w:p>
    <w:p>
      <w:pPr>
        <w:pStyle w:val="2"/>
        <w:numPr>
          <w:ilvl w:val="0"/>
          <w:numId w:val="0"/>
        </w:numPr>
        <w:ind w:leftChars="0" w:firstLine="640" w:firstLineChars="200"/>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val="0"/>
          <w:bCs w:val="0"/>
          <w:color w:val="auto"/>
          <w:kern w:val="0"/>
          <w:sz w:val="32"/>
          <w:szCs w:val="32"/>
          <w:highlight w:val="none"/>
          <w:lang w:val="en-US" w:eastAsia="zh-CN" w:bidi="ar"/>
        </w:rPr>
        <w:t>90%信用证交单付或到货付，10%尾款（含5%验收款+5%质保期保函或5%质保期到期后支付）。</w:t>
      </w:r>
    </w:p>
    <w:p>
      <w:pPr>
        <w:numPr>
          <w:ilvl w:val="0"/>
          <w:numId w:val="2"/>
        </w:numPr>
        <w:spacing w:line="560" w:lineRule="exact"/>
        <w:ind w:firstLine="640" w:firstLineChars="200"/>
        <w:rPr>
          <w:rFonts w:hint="eastAsia" w:ascii="黑体" w:hAnsi="黑体" w:eastAsia="黑体" w:cs="仿宋"/>
          <w:bCs/>
          <w:color w:val="auto"/>
          <w:sz w:val="32"/>
          <w:szCs w:val="32"/>
          <w:lang w:val="en-US" w:eastAsia="zh-CN"/>
        </w:rPr>
      </w:pPr>
      <w:r>
        <w:rPr>
          <w:rFonts w:hint="eastAsia" w:ascii="黑体" w:hAnsi="黑体" w:eastAsia="黑体" w:cs="仿宋"/>
          <w:bCs/>
          <w:color w:val="auto"/>
          <w:sz w:val="32"/>
          <w:szCs w:val="32"/>
          <w:lang w:val="en-US" w:eastAsia="zh-CN"/>
        </w:rPr>
        <w:t>其他要求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bookmarkStart w:id="0" w:name="OLE_LINK2"/>
      <w:r>
        <w:rPr>
          <w:rFonts w:hint="eastAsia" w:ascii="仿宋" w:hAnsi="仿宋" w:eastAsia="仿宋" w:cs="仿宋"/>
          <w:sz w:val="32"/>
          <w:szCs w:val="32"/>
          <w:lang w:val="en-US" w:eastAsia="zh-CN"/>
        </w:rPr>
        <w:t>1.</w:t>
      </w:r>
      <w:r>
        <w:rPr>
          <w:rFonts w:hint="eastAsia" w:ascii="仿宋" w:hAnsi="仿宋" w:eastAsia="仿宋" w:cs="仿宋"/>
          <w:sz w:val="32"/>
          <w:szCs w:val="32"/>
        </w:rPr>
        <w:t>报价要求：</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人民币报价：</w:t>
      </w:r>
      <w:r>
        <w:rPr>
          <w:rFonts w:hint="eastAsia" w:ascii="仿宋" w:hAnsi="仿宋" w:eastAsia="仿宋" w:cs="仿宋"/>
          <w:sz w:val="32"/>
          <w:szCs w:val="32"/>
        </w:rPr>
        <w:t>含增值税报价，</w:t>
      </w:r>
      <w:r>
        <w:rPr>
          <w:rFonts w:hint="eastAsia" w:ascii="仿宋" w:hAnsi="仿宋" w:eastAsia="仿宋" w:cs="仿宋"/>
          <w:sz w:val="32"/>
          <w:szCs w:val="32"/>
          <w:lang w:val="en-US" w:eastAsia="zh-CN"/>
        </w:rPr>
        <w:t>DDP</w:t>
      </w:r>
      <w:r>
        <w:rPr>
          <w:rFonts w:hint="eastAsia" w:ascii="仿宋" w:hAnsi="仿宋" w:eastAsia="仿宋" w:cs="仿宋"/>
          <w:sz w:val="32"/>
          <w:szCs w:val="32"/>
        </w:rPr>
        <w:t>本钢指定库房或现场。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rPr>
        <w:t>外币报价：</w:t>
      </w:r>
      <w:r>
        <w:rPr>
          <w:rFonts w:ascii="仿宋" w:hAnsi="仿宋" w:eastAsia="仿宋" w:cs="仿宋"/>
          <w:sz w:val="32"/>
          <w:szCs w:val="32"/>
          <w:highlight w:val="none"/>
        </w:rPr>
        <w:t>CIF</w:t>
      </w:r>
      <w:r>
        <w:rPr>
          <w:rFonts w:hint="eastAsia" w:ascii="仿宋" w:hAnsi="仿宋" w:eastAsia="仿宋" w:cs="仿宋"/>
          <w:sz w:val="32"/>
          <w:szCs w:val="32"/>
          <w:highlight w:val="none"/>
        </w:rPr>
        <w:t>大连海港或</w:t>
      </w:r>
      <w:r>
        <w:rPr>
          <w:rFonts w:ascii="仿宋" w:hAnsi="仿宋" w:eastAsia="仿宋" w:cs="仿宋"/>
          <w:sz w:val="32"/>
          <w:szCs w:val="32"/>
          <w:highlight w:val="none"/>
        </w:rPr>
        <w:t>CIP</w:t>
      </w:r>
      <w:r>
        <w:rPr>
          <w:rFonts w:hint="eastAsia" w:ascii="仿宋" w:hAnsi="仿宋" w:eastAsia="仿宋" w:cs="仿宋"/>
          <w:sz w:val="32"/>
          <w:szCs w:val="32"/>
          <w:highlight w:val="none"/>
        </w:rPr>
        <w:t>沈阳机场。</w:t>
      </w:r>
    </w:p>
    <w:p>
      <w:pPr>
        <w:spacing w:line="56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供应商投标报价函需加盖公章或业务专用章（合同章无效），否则报价无效。</w:t>
      </w:r>
      <w:r>
        <w:rPr>
          <w:rFonts w:hint="eastAsia" w:ascii="仿宋" w:hAnsi="仿宋" w:eastAsia="仿宋" w:cs="仿宋"/>
          <w:sz w:val="32"/>
          <w:szCs w:val="32"/>
          <w:highlight w:val="none"/>
        </w:rPr>
        <w:t>在同一份投标文件中对同一标的有两个或多个报价，且未写明哪一个为最终报价的，否决投标，本次投标无效</w:t>
      </w:r>
      <w:r>
        <w:rPr>
          <w:rFonts w:hint="eastAsia" w:ascii="仿宋" w:hAnsi="仿宋" w:eastAsia="仿宋" w:cs="仿宋"/>
          <w:sz w:val="32"/>
          <w:szCs w:val="32"/>
          <w:highlight w:val="none"/>
          <w:lang w:eastAsia="zh-CN"/>
        </w:rPr>
        <w:t>。</w:t>
      </w:r>
    </w:p>
    <w:p>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报价即视为同意上述要求；投标品牌必须为需求清单商品品牌，并保证所提供的备件为近三年出厂的全新的合格产品。采购的备件明细为目前实际使用的产品名称、型号及参数，各投标方投标产品必须与</w:t>
      </w:r>
      <w:r>
        <w:rPr>
          <w:rFonts w:hint="eastAsia" w:ascii="仿宋" w:hAnsi="仿宋" w:eastAsia="仿宋" w:cs="仿宋"/>
          <w:sz w:val="32"/>
          <w:szCs w:val="32"/>
          <w:highlight w:val="none"/>
          <w:lang w:val="en-US" w:eastAsia="zh-CN"/>
        </w:rPr>
        <w:t>招标</w:t>
      </w:r>
      <w:r>
        <w:rPr>
          <w:rFonts w:hint="eastAsia" w:ascii="仿宋" w:hAnsi="仿宋" w:eastAsia="仿宋" w:cs="仿宋"/>
          <w:sz w:val="32"/>
          <w:szCs w:val="32"/>
          <w:highlight w:val="none"/>
        </w:rPr>
        <w:t>产品的规格型号、性能、尺寸等要求保持一致，产品质保期1年，在质保期内，因产品质量问题损坏或不能正常工作的，出卖人应无偿修理或更换。商务投标时，停产、升级的产品在“报价替代型规”一栏中需注明对应的投标型号及参数（技术偏离及偏离数值）。技术偏离只接受型号完善的或产品升级换代形成的偏离。</w:t>
      </w:r>
    </w:p>
    <w:p>
      <w:pPr>
        <w:spacing w:line="56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不响应报价要求，则报价无效。</w:t>
      </w:r>
    </w:p>
    <w:p>
      <w:pPr>
        <w:numPr>
          <w:ilvl w:val="0"/>
          <w:numId w:val="3"/>
        </w:numPr>
        <w:spacing w:line="560" w:lineRule="exact"/>
        <w:ind w:firstLine="640" w:firstLineChars="200"/>
        <w:jc w:val="left"/>
        <w:rPr>
          <w:rFonts w:hint="eastAsia" w:ascii="仿宋" w:hAnsi="仿宋" w:eastAsia="仿宋" w:cs="仿宋"/>
          <w:bCs/>
          <w:sz w:val="32"/>
          <w:szCs w:val="32"/>
          <w:highlight w:val="none"/>
        </w:rPr>
      </w:pPr>
      <w:r>
        <w:rPr>
          <w:rFonts w:hint="eastAsia" w:ascii="仿宋" w:hAnsi="仿宋" w:eastAsia="仿宋" w:cs="仿宋"/>
          <w:bCs/>
          <w:sz w:val="32"/>
          <w:szCs w:val="32"/>
          <w:highlight w:val="none"/>
        </w:rPr>
        <w:t>交货</w:t>
      </w:r>
      <w:r>
        <w:rPr>
          <w:rFonts w:hint="eastAsia" w:ascii="仿宋" w:hAnsi="仿宋" w:eastAsia="仿宋" w:cs="仿宋"/>
          <w:bCs/>
          <w:sz w:val="32"/>
          <w:szCs w:val="32"/>
          <w:highlight w:val="none"/>
          <w:lang w:eastAsia="zh-CN"/>
        </w:rPr>
        <w:t>期要求</w:t>
      </w:r>
      <w:r>
        <w:rPr>
          <w:rFonts w:hint="eastAsia" w:ascii="仿宋" w:hAnsi="仿宋" w:eastAsia="仿宋" w:cs="仿宋"/>
          <w:bCs/>
          <w:sz w:val="32"/>
          <w:szCs w:val="32"/>
          <w:highlight w:val="none"/>
        </w:rPr>
        <w:t>：</w:t>
      </w:r>
    </w:p>
    <w:p>
      <w:pPr>
        <w:spacing w:line="560" w:lineRule="exact"/>
        <w:ind w:firstLine="640" w:firstLineChars="200"/>
        <w:jc w:val="both"/>
        <w:rPr>
          <w:rFonts w:hint="eastAsia" w:ascii="仿宋" w:hAnsi="仿宋" w:eastAsia="仿宋" w:cs="仿宋"/>
          <w:bCs/>
          <w:sz w:val="32"/>
          <w:szCs w:val="32"/>
        </w:rPr>
      </w:pPr>
      <w:r>
        <w:rPr>
          <w:rFonts w:hint="eastAsia" w:ascii="仿宋" w:hAnsi="仿宋" w:eastAsia="仿宋" w:cs="仿宋"/>
          <w:bCs/>
          <w:sz w:val="32"/>
          <w:szCs w:val="32"/>
          <w:lang w:val="en-US" w:eastAsia="zh-CN"/>
        </w:rPr>
        <w:t>合同签订后6</w:t>
      </w:r>
      <w:bookmarkStart w:id="1" w:name="_GoBack"/>
      <w:bookmarkEnd w:id="1"/>
      <w:r>
        <w:rPr>
          <w:rFonts w:hint="eastAsia" w:ascii="仿宋" w:hAnsi="仿宋" w:eastAsia="仿宋" w:cs="仿宋"/>
          <w:bCs/>
          <w:sz w:val="32"/>
          <w:szCs w:val="32"/>
          <w:lang w:val="en-US" w:eastAsia="zh-CN"/>
        </w:rPr>
        <w:t>个月</w:t>
      </w:r>
      <w:r>
        <w:rPr>
          <w:rFonts w:hint="eastAsia" w:ascii="仿宋" w:hAnsi="仿宋" w:eastAsia="仿宋" w:cs="仿宋"/>
          <w:bCs/>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cs="仿宋"/>
          <w:bCs/>
          <w:sz w:val="32"/>
          <w:szCs w:val="32"/>
          <w:highlight w:val="none"/>
        </w:rPr>
      </w:pPr>
      <w:r>
        <w:rPr>
          <w:rFonts w:hint="eastAsia" w:ascii="仿宋" w:hAnsi="仿宋" w:eastAsia="仿宋" w:cs="仿宋"/>
          <w:bCs/>
          <w:sz w:val="32"/>
          <w:szCs w:val="32"/>
          <w:highlight w:val="none"/>
          <w:lang w:val="en-US" w:eastAsia="zh-CN"/>
        </w:rPr>
        <w:t>3.</w:t>
      </w:r>
      <w:r>
        <w:rPr>
          <w:rFonts w:hint="eastAsia" w:ascii="仿宋" w:hAnsi="仿宋" w:eastAsia="仿宋" w:cs="仿宋"/>
          <w:bCs/>
          <w:sz w:val="32"/>
          <w:szCs w:val="32"/>
          <w:highlight w:val="none"/>
        </w:rPr>
        <w:t>交货地点：</w:t>
      </w:r>
    </w:p>
    <w:p>
      <w:pPr>
        <w:keepNext w:val="0"/>
        <w:keepLines w:val="0"/>
        <w:pageBreakBefore w:val="0"/>
        <w:kinsoku/>
        <w:wordWrap/>
        <w:overflowPunct/>
        <w:topLinePunct w:val="0"/>
        <w:autoSpaceDE/>
        <w:autoSpaceDN/>
        <w:bidi w:val="0"/>
        <w:adjustRightInd/>
        <w:snapToGrid/>
        <w:spacing w:line="560" w:lineRule="exact"/>
        <w:ind w:left="319" w:leftChars="152" w:firstLine="307" w:firstLineChars="96"/>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内贸合同交货地点：本钢指定库房或货物使用单位的现场。</w:t>
      </w:r>
    </w:p>
    <w:p>
      <w:pPr>
        <w:keepNext w:val="0"/>
        <w:keepLines w:val="0"/>
        <w:pageBreakBefore w:val="0"/>
        <w:kinsoku/>
        <w:wordWrap/>
        <w:overflowPunct/>
        <w:topLinePunct w:val="0"/>
        <w:autoSpaceDE/>
        <w:autoSpaceDN/>
        <w:bidi w:val="0"/>
        <w:adjustRightInd/>
        <w:snapToGrid/>
        <w:spacing w:line="560" w:lineRule="exact"/>
        <w:ind w:firstLine="627" w:firstLineChars="196"/>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外贸合同：CIF交货地点：大连海港。</w:t>
      </w:r>
    </w:p>
    <w:p>
      <w:pPr>
        <w:keepNext w:val="0"/>
        <w:keepLines w:val="0"/>
        <w:pageBreakBefore w:val="0"/>
        <w:kinsoku/>
        <w:wordWrap/>
        <w:overflowPunct/>
        <w:topLinePunct w:val="0"/>
        <w:autoSpaceDE/>
        <w:autoSpaceDN/>
        <w:bidi w:val="0"/>
        <w:adjustRightInd/>
        <w:snapToGrid/>
        <w:spacing w:line="560" w:lineRule="exact"/>
        <w:ind w:firstLine="2227" w:firstLineChars="696"/>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CIP交货地点：沈阳空港。</w:t>
      </w:r>
    </w:p>
    <w:p>
      <w:pPr>
        <w:keepNext w:val="0"/>
        <w:keepLines w:val="0"/>
        <w:pageBreakBefore w:val="0"/>
        <w:kinsoku/>
        <w:wordWrap/>
        <w:overflowPunct/>
        <w:topLinePunct w:val="0"/>
        <w:autoSpaceDE/>
        <w:autoSpaceDN/>
        <w:bidi w:val="0"/>
        <w:adjustRightInd/>
        <w:snapToGrid/>
        <w:spacing w:line="560" w:lineRule="exact"/>
        <w:ind w:firstLine="627" w:firstLineChars="196"/>
        <w:textAlignment w:val="auto"/>
        <w:rPr>
          <w:rFonts w:ascii="仿宋" w:hAnsi="仿宋" w:eastAsia="仿宋" w:cs="仿宋"/>
          <w:bCs/>
          <w:sz w:val="32"/>
          <w:szCs w:val="32"/>
        </w:rPr>
      </w:pPr>
      <w:r>
        <w:rPr>
          <w:rFonts w:hint="eastAsia" w:ascii="仿宋" w:hAnsi="仿宋" w:eastAsia="仿宋" w:cs="仿宋"/>
          <w:bCs/>
          <w:sz w:val="32"/>
          <w:szCs w:val="32"/>
          <w:lang w:val="en-US" w:eastAsia="zh-CN"/>
        </w:rPr>
        <w:t>4.</w:t>
      </w:r>
      <w:r>
        <w:rPr>
          <w:rFonts w:hint="eastAsia" w:ascii="仿宋" w:hAnsi="仿宋" w:eastAsia="仿宋" w:cs="仿宋"/>
          <w:bCs/>
          <w:sz w:val="32"/>
          <w:szCs w:val="32"/>
        </w:rPr>
        <w:t>运输方式：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sz w:val="32"/>
          <w:szCs w:val="32"/>
          <w:highlight w:val="none"/>
        </w:rPr>
      </w:pPr>
      <w:r>
        <w:rPr>
          <w:rFonts w:hint="eastAsia" w:ascii="仿宋" w:hAnsi="仿宋" w:eastAsia="仿宋" w:cs="仿宋"/>
          <w:bCs/>
          <w:sz w:val="32"/>
          <w:szCs w:val="32"/>
          <w:highlight w:val="none"/>
        </w:rPr>
        <w:t>人民币报价：运费由卖方承担，货物由供应商送到货物使用单位指定的本钢工厂现场。物权完全转移前所发生的一切损失和事故均由供方承担责任。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eastAsia="仿宋"/>
          <w:highlight w:val="none"/>
          <w:lang w:eastAsia="zh-CN"/>
        </w:rPr>
      </w:pPr>
      <w:r>
        <w:rPr>
          <w:rFonts w:hint="eastAsia" w:ascii="仿宋" w:hAnsi="仿宋" w:eastAsia="仿宋" w:cs="仿宋"/>
          <w:bCs/>
          <w:sz w:val="32"/>
          <w:szCs w:val="32"/>
          <w:highlight w:val="none"/>
        </w:rPr>
        <w:t>外币报价：海运或空运，报价条款CIF大连或CIP沈阳，依据《2020年国际贸易术语解释通则》（Incoterms®2020）界定。</w:t>
      </w:r>
      <w:bookmarkEnd w:id="0"/>
    </w:p>
    <w:p>
      <w:pPr>
        <w:numPr>
          <w:ilvl w:val="0"/>
          <w:numId w:val="2"/>
        </w:numPr>
        <w:spacing w:line="560" w:lineRule="exact"/>
        <w:ind w:firstLine="640" w:firstLineChars="200"/>
        <w:rPr>
          <w:rFonts w:hint="eastAsia" w:ascii="黑体" w:hAnsi="黑体" w:eastAsia="黑体" w:cs="仿宋"/>
          <w:bCs/>
          <w:sz w:val="32"/>
          <w:szCs w:val="32"/>
          <w:lang w:val="en-US" w:eastAsia="zh-CN"/>
        </w:rPr>
      </w:pPr>
      <w:r>
        <w:rPr>
          <w:rFonts w:hint="eastAsia" w:ascii="黑体" w:hAnsi="黑体" w:eastAsia="黑体" w:cs="仿宋"/>
          <w:bCs/>
          <w:sz w:val="32"/>
          <w:szCs w:val="32"/>
          <w:lang w:val="en-US" w:eastAsia="zh-CN"/>
        </w:rPr>
        <w:t>评标方法及中标成交原则</w:t>
      </w:r>
    </w:p>
    <w:p>
      <w:pPr>
        <w:pStyle w:val="2"/>
        <w:rPr>
          <w:rFonts w:hint="eastAsia"/>
          <w:lang w:val="en-US" w:eastAsia="zh-CN"/>
        </w:rPr>
      </w:pPr>
    </w:p>
    <w:p>
      <w:pPr>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评标方法:最低评标价法；</w:t>
      </w:r>
    </w:p>
    <w:p>
      <w:pPr>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评标委员会仅对初审合格的投标进行价格评议。计算评标单价时，以货物到达招标人指定到货地点为依据。有价格调整的，计算评标单价时，包含偏离加价。</w:t>
      </w:r>
    </w:p>
    <w:p>
      <w:pPr>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偏离加价依据：</w:t>
      </w:r>
    </w:p>
    <w:p>
      <w:pPr>
        <w:numPr>
          <w:ilvl w:val="0"/>
          <w:numId w:val="4"/>
        </w:numPr>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评标时将按6%年利率计算提前支付所产生的利息，并将其计入其评标价中。</w:t>
      </w:r>
    </w:p>
    <w:p>
      <w:pPr>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（2）如有外币报价，外币报价折算成人民币含增值税到厂价折算公式：</w:t>
      </w:r>
    </w:p>
    <w:p>
      <w:pPr>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人民币</w:t>
      </w:r>
      <w:r>
        <w:rPr>
          <w:rFonts w:hint="eastAsia" w:ascii="仿宋" w:hAnsi="仿宋" w:eastAsia="仿宋" w:cs="仿宋"/>
          <w:sz w:val="32"/>
          <w:szCs w:val="32"/>
          <w:lang w:val="en-US" w:eastAsia="zh-CN"/>
        </w:rPr>
        <w:t>含增值税</w:t>
      </w:r>
      <w:r>
        <w:rPr>
          <w:rFonts w:hint="eastAsia" w:ascii="仿宋" w:hAnsi="仿宋" w:eastAsia="仿宋" w:cs="仿宋"/>
          <w:sz w:val="32"/>
          <w:szCs w:val="32"/>
        </w:rPr>
        <w:t>到</w:t>
      </w:r>
      <w:r>
        <w:rPr>
          <w:rFonts w:hint="eastAsia" w:ascii="仿宋" w:hAnsi="仿宋" w:eastAsia="仿宋" w:cs="仿宋"/>
          <w:sz w:val="32"/>
          <w:szCs w:val="32"/>
          <w:lang w:val="en-US" w:eastAsia="zh-CN"/>
        </w:rPr>
        <w:t>厂</w:t>
      </w:r>
      <w:r>
        <w:rPr>
          <w:rFonts w:hint="eastAsia" w:ascii="仿宋" w:hAnsi="仿宋" w:eastAsia="仿宋" w:cs="仿宋"/>
          <w:sz w:val="32"/>
          <w:szCs w:val="32"/>
        </w:rPr>
        <w:t>价=CIF或CIP外币报价*当日汇率卖出价*该商品的税费系数（包含关税、港杂运费等一切费用*付款差异（按6%年利率计算提前支付所产生的利息）</w:t>
      </w:r>
      <w:r>
        <w:rPr>
          <w:rFonts w:hint="eastAsia" w:ascii="仿宋" w:hAnsi="仿宋" w:eastAsia="仿宋" w:cs="仿宋"/>
          <w:sz w:val="32"/>
          <w:szCs w:val="32"/>
          <w:lang w:val="en-US" w:eastAsia="zh-CN"/>
        </w:rPr>
        <w:t>*1.13(增值税)</w:t>
      </w:r>
      <w:r>
        <w:rPr>
          <w:rFonts w:hint="eastAsia" w:ascii="仿宋" w:hAnsi="仿宋" w:eastAsia="仿宋" w:cs="仿宋"/>
          <w:sz w:val="32"/>
          <w:szCs w:val="32"/>
        </w:rPr>
        <w:t>。关税税率在开标前公布，其他费用按1%估算）</w:t>
      </w:r>
    </w:p>
    <w:p>
      <w:pPr>
        <w:spacing w:line="56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sz w:val="32"/>
          <w:szCs w:val="32"/>
          <w:highlight w:val="none"/>
        </w:rPr>
        <w:t>中标原则:投标方报价单项价格合理，总项</w:t>
      </w:r>
      <w:r>
        <w:rPr>
          <w:rFonts w:hint="eastAsia" w:ascii="仿宋" w:hAnsi="仿宋" w:eastAsia="仿宋" w:cs="仿宋"/>
          <w:sz w:val="32"/>
          <w:szCs w:val="32"/>
          <w:highlight w:val="none"/>
          <w:lang w:val="en-US" w:eastAsia="zh-CN"/>
        </w:rPr>
        <w:t>价格</w:t>
      </w:r>
      <w:r>
        <w:rPr>
          <w:rFonts w:hint="eastAsia" w:ascii="仿宋" w:hAnsi="仿宋" w:eastAsia="仿宋" w:cs="仿宋"/>
          <w:sz w:val="32"/>
          <w:szCs w:val="32"/>
          <w:highlight w:val="none"/>
        </w:rPr>
        <w:t>最低</w:t>
      </w:r>
      <w:r>
        <w:rPr>
          <w:rFonts w:hint="eastAsia" w:ascii="仿宋" w:hAnsi="仿宋" w:eastAsia="仿宋" w:cs="仿宋"/>
          <w:sz w:val="32"/>
          <w:szCs w:val="32"/>
          <w:highlight w:val="none"/>
          <w:lang w:val="en-US" w:eastAsia="zh-CN"/>
        </w:rPr>
        <w:t>中标。投标方询价项件全部报价为有效报价，未报满全部询单项件报价作废。</w:t>
      </w:r>
    </w:p>
    <w:p>
      <w:pPr>
        <w:pStyle w:val="2"/>
        <w:rPr>
          <w:rFonts w:hint="eastAsia"/>
          <w:highlight w:val="yellow"/>
          <w:lang w:val="en-US" w:eastAsia="zh-CN"/>
        </w:rPr>
      </w:pPr>
    </w:p>
    <w:p>
      <w:pPr>
        <w:numPr>
          <w:ilvl w:val="0"/>
          <w:numId w:val="2"/>
        </w:numPr>
        <w:spacing w:line="560" w:lineRule="exact"/>
        <w:ind w:firstLine="640" w:firstLineChars="200"/>
        <w:rPr>
          <w:rFonts w:hint="eastAsia" w:ascii="黑体" w:hAnsi="黑体" w:eastAsia="黑体" w:cs="仿宋"/>
          <w:bCs/>
          <w:sz w:val="32"/>
          <w:szCs w:val="32"/>
          <w:lang w:val="en-US" w:eastAsia="zh-CN"/>
        </w:rPr>
      </w:pPr>
      <w:r>
        <w:rPr>
          <w:rFonts w:hint="eastAsia" w:ascii="黑体" w:hAnsi="黑体" w:eastAsia="黑体" w:cs="仿宋"/>
          <w:bCs/>
          <w:sz w:val="32"/>
          <w:szCs w:val="32"/>
          <w:lang w:val="en-US" w:eastAsia="zh-CN"/>
        </w:rPr>
        <w:t>其它事宜</w:t>
      </w:r>
    </w:p>
    <w:p>
      <w:pPr>
        <w:pStyle w:val="2"/>
        <w:rPr>
          <w:rFonts w:hint="default"/>
          <w:lang w:val="en-US" w:eastAsia="zh-CN"/>
        </w:rPr>
      </w:pPr>
    </w:p>
    <w:p>
      <w:pPr>
        <w:ind w:firstLine="640" w:firstLineChars="200"/>
        <w:rPr>
          <w:rFonts w:hint="default" w:ascii="仿宋" w:hAnsi="仿宋" w:eastAsia="仿宋" w:cs="仿宋"/>
          <w:bCs/>
          <w:color w:val="auto"/>
          <w:sz w:val="32"/>
          <w:szCs w:val="32"/>
          <w:highlight w:val="none"/>
          <w:lang w:val="en-US" w:eastAsia="zh-CN"/>
        </w:rPr>
      </w:pPr>
      <w:r>
        <w:rPr>
          <w:rFonts w:ascii="仿宋" w:hAnsi="仿宋" w:eastAsia="仿宋" w:cs="仿宋"/>
          <w:bCs/>
          <w:sz w:val="32"/>
          <w:szCs w:val="32"/>
        </w:rPr>
        <w:t>1</w:t>
      </w:r>
      <w:r>
        <w:rPr>
          <w:rFonts w:hint="eastAsia" w:ascii="仿宋" w:hAnsi="仿宋" w:eastAsia="仿宋" w:cs="仿宋"/>
          <w:bCs/>
          <w:sz w:val="32"/>
          <w:szCs w:val="32"/>
        </w:rPr>
        <w:t>、</w:t>
      </w:r>
      <w:r>
        <w:rPr>
          <w:rFonts w:hint="eastAsia" w:ascii="仿宋" w:hAnsi="仿宋" w:eastAsia="仿宋" w:cs="仿宋"/>
          <w:bCs/>
          <w:sz w:val="32"/>
          <w:szCs w:val="32"/>
          <w:highlight w:val="none"/>
        </w:rPr>
        <w:t>本次</w:t>
      </w:r>
      <w:r>
        <w:rPr>
          <w:rFonts w:hint="eastAsia" w:ascii="仿宋" w:hAnsi="仿宋" w:eastAsia="仿宋" w:cs="仿宋"/>
          <w:bCs/>
          <w:sz w:val="32"/>
          <w:szCs w:val="32"/>
          <w:highlight w:val="none"/>
          <w:lang w:eastAsia="zh-CN"/>
        </w:rPr>
        <w:t>招标</w:t>
      </w:r>
      <w:r>
        <w:rPr>
          <w:rFonts w:hint="eastAsia" w:ascii="仿宋" w:hAnsi="仿宋" w:eastAsia="仿宋" w:cs="仿宋"/>
          <w:bCs/>
          <w:sz w:val="32"/>
          <w:szCs w:val="32"/>
          <w:highlight w:val="none"/>
        </w:rPr>
        <w:t>资格审核方式为资格</w:t>
      </w:r>
      <w:r>
        <w:rPr>
          <w:rFonts w:hint="eastAsia" w:ascii="仿宋" w:hAnsi="仿宋" w:eastAsia="仿宋" w:cs="仿宋"/>
          <w:bCs/>
          <w:sz w:val="32"/>
          <w:szCs w:val="32"/>
          <w:highlight w:val="none"/>
          <w:lang w:val="en-US" w:eastAsia="zh-CN"/>
        </w:rPr>
        <w:t>后</w:t>
      </w:r>
      <w:r>
        <w:rPr>
          <w:rFonts w:hint="eastAsia" w:ascii="仿宋" w:hAnsi="仿宋" w:eastAsia="仿宋" w:cs="仿宋"/>
          <w:bCs/>
          <w:sz w:val="32"/>
          <w:szCs w:val="32"/>
          <w:highlight w:val="none"/>
        </w:rPr>
        <w:t>审，</w:t>
      </w:r>
      <w:r>
        <w:rPr>
          <w:rFonts w:hint="eastAsia" w:ascii="仿宋" w:hAnsi="仿宋" w:eastAsia="仿宋" w:cs="仿宋"/>
          <w:bCs/>
          <w:sz w:val="32"/>
          <w:szCs w:val="32"/>
          <w:highlight w:val="none"/>
          <w:lang w:val="en-US" w:eastAsia="zh-CN"/>
        </w:rPr>
        <w:t>既符合投标条件的供应商均可投标</w:t>
      </w:r>
      <w:r>
        <w:rPr>
          <w:rFonts w:hint="eastAsia" w:ascii="仿宋" w:hAnsi="仿宋" w:eastAsia="仿宋" w:cs="仿宋"/>
          <w:bCs/>
          <w:sz w:val="32"/>
          <w:szCs w:val="32"/>
          <w:highlight w:val="none"/>
        </w:rPr>
        <w:t>。</w:t>
      </w:r>
    </w:p>
    <w:p>
      <w:pPr>
        <w:spacing w:line="580" w:lineRule="exact"/>
        <w:ind w:firstLine="640" w:firstLineChars="200"/>
        <w:jc w:val="left"/>
        <w:rPr>
          <w:rFonts w:hint="eastAsia" w:ascii="仿宋" w:hAnsi="仿宋" w:eastAsia="仿宋" w:cs="仿宋"/>
          <w:bCs/>
          <w:sz w:val="32"/>
          <w:szCs w:val="32"/>
          <w:highlight w:val="none"/>
          <w:lang w:val="en-US" w:eastAsia="zh-CN"/>
        </w:rPr>
      </w:pPr>
      <w:r>
        <w:rPr>
          <w:rFonts w:hint="eastAsia" w:ascii="仿宋" w:hAnsi="仿宋" w:eastAsia="仿宋" w:cs="仿宋"/>
          <w:bCs/>
          <w:color w:val="auto"/>
          <w:sz w:val="32"/>
          <w:szCs w:val="32"/>
          <w:highlight w:val="none"/>
          <w:lang w:val="en-US" w:eastAsia="zh-CN"/>
        </w:rPr>
        <w:t>2、中标供应商中标后须签署承诺书，承</w:t>
      </w:r>
      <w:r>
        <w:rPr>
          <w:rFonts w:hint="eastAsia" w:ascii="仿宋" w:hAnsi="仿宋" w:eastAsia="仿宋" w:cs="仿宋"/>
          <w:bCs/>
          <w:sz w:val="32"/>
          <w:szCs w:val="32"/>
          <w:highlight w:val="none"/>
          <w:lang w:val="en-US" w:eastAsia="zh-CN"/>
        </w:rPr>
        <w:t>诺在交货时必须提供下面至少一项证明货物来源的文件：</w:t>
      </w:r>
    </w:p>
    <w:p>
      <w:pPr>
        <w:spacing w:line="580" w:lineRule="exact"/>
        <w:ind w:firstLine="600"/>
        <w:jc w:val="left"/>
        <w:rPr>
          <w:rFonts w:hint="eastAsia" w:ascii="仿宋" w:hAnsi="仿宋" w:eastAsia="仿宋" w:cs="仿宋"/>
          <w:bCs/>
          <w:sz w:val="32"/>
          <w:szCs w:val="32"/>
          <w:highlight w:val="none"/>
          <w:lang w:val="en-US" w:eastAsia="zh-CN"/>
        </w:rPr>
      </w:pPr>
      <w:r>
        <w:rPr>
          <w:rFonts w:hint="eastAsia" w:ascii="仿宋" w:hAnsi="仿宋" w:eastAsia="仿宋" w:cs="仿宋"/>
          <w:bCs/>
          <w:sz w:val="32"/>
          <w:szCs w:val="32"/>
          <w:highlight w:val="none"/>
          <w:lang w:val="en-US" w:eastAsia="zh-CN"/>
        </w:rPr>
        <w:t>A.出口国官方的原产地证明；</w:t>
      </w:r>
    </w:p>
    <w:p>
      <w:pPr>
        <w:spacing w:line="580" w:lineRule="exact"/>
        <w:ind w:firstLine="600"/>
        <w:jc w:val="left"/>
        <w:rPr>
          <w:rFonts w:hint="eastAsia" w:ascii="仿宋" w:hAnsi="仿宋" w:eastAsia="仿宋" w:cs="仿宋"/>
          <w:bCs/>
          <w:sz w:val="32"/>
          <w:szCs w:val="32"/>
          <w:highlight w:val="none"/>
          <w:lang w:val="en-US" w:eastAsia="zh-CN"/>
        </w:rPr>
      </w:pPr>
      <w:r>
        <w:rPr>
          <w:rFonts w:hint="eastAsia" w:ascii="仿宋" w:hAnsi="仿宋" w:eastAsia="仿宋" w:cs="仿宋"/>
          <w:bCs/>
          <w:sz w:val="32"/>
          <w:szCs w:val="32"/>
          <w:highlight w:val="none"/>
          <w:lang w:val="en-US" w:eastAsia="zh-CN"/>
        </w:rPr>
        <w:t>B.与本次进口备件相符的报关单；</w:t>
      </w:r>
    </w:p>
    <w:p>
      <w:pPr>
        <w:spacing w:line="580" w:lineRule="exact"/>
        <w:ind w:firstLine="600"/>
        <w:jc w:val="left"/>
        <w:rPr>
          <w:rFonts w:hint="eastAsia" w:ascii="仿宋" w:hAnsi="仿宋" w:eastAsia="仿宋" w:cs="仿宋"/>
          <w:bCs/>
          <w:sz w:val="32"/>
          <w:szCs w:val="32"/>
          <w:highlight w:val="none"/>
          <w:lang w:val="en-US" w:eastAsia="zh-CN"/>
        </w:rPr>
      </w:pPr>
      <w:r>
        <w:rPr>
          <w:rFonts w:hint="eastAsia" w:ascii="仿宋" w:hAnsi="仿宋" w:eastAsia="仿宋" w:cs="仿宋"/>
          <w:bCs/>
          <w:sz w:val="32"/>
          <w:szCs w:val="32"/>
          <w:highlight w:val="none"/>
          <w:lang w:val="en-US" w:eastAsia="zh-CN"/>
        </w:rPr>
        <w:t>C.国内生产的有出厂合格证的出具出厂合格证。</w:t>
      </w:r>
    </w:p>
    <w:p>
      <w:pPr>
        <w:spacing w:line="560" w:lineRule="exact"/>
        <w:ind w:firstLine="640" w:firstLineChars="200"/>
        <w:rPr>
          <w:rFonts w:hint="eastAsia" w:ascii="仿宋" w:hAnsi="仿宋" w:eastAsia="仿宋" w:cs="仿宋"/>
          <w:bCs/>
          <w:sz w:val="32"/>
          <w:szCs w:val="32"/>
          <w:highlight w:val="none"/>
          <w:lang w:val="en-US" w:eastAsia="zh-CN"/>
        </w:rPr>
      </w:pPr>
      <w:r>
        <w:rPr>
          <w:rFonts w:hint="eastAsia" w:ascii="仿宋" w:hAnsi="仿宋" w:eastAsia="仿宋" w:cs="仿宋"/>
          <w:bCs/>
          <w:sz w:val="32"/>
          <w:szCs w:val="32"/>
          <w:highlight w:val="none"/>
          <w:lang w:val="en-US" w:eastAsia="zh-CN"/>
        </w:rPr>
        <w:t>3</w:t>
      </w:r>
      <w:r>
        <w:rPr>
          <w:rFonts w:hint="eastAsia" w:ascii="仿宋" w:hAnsi="仿宋" w:eastAsia="仿宋" w:cs="仿宋"/>
          <w:bCs/>
          <w:sz w:val="32"/>
          <w:szCs w:val="32"/>
          <w:highlight w:val="none"/>
        </w:rPr>
        <w:t>、</w:t>
      </w:r>
      <w:r>
        <w:rPr>
          <w:rFonts w:hint="eastAsia" w:ascii="仿宋" w:hAnsi="仿宋" w:eastAsia="仿宋" w:cs="仿宋"/>
          <w:bCs/>
          <w:sz w:val="32"/>
          <w:szCs w:val="32"/>
          <w:highlight w:val="none"/>
          <w:lang w:val="en-US" w:eastAsia="zh-CN"/>
        </w:rPr>
        <w:t>合同买方为鞍钢集团国际经济贸易有限公司本溪分公司。</w:t>
      </w:r>
    </w:p>
    <w:p>
      <w:pPr>
        <w:spacing w:beforeLines="50"/>
        <w:ind w:firstLine="600" w:firstLineChars="200"/>
        <w:jc w:val="left"/>
        <w:rPr>
          <w:rFonts w:hint="eastAsia" w:ascii="仿宋_GB2312" w:hAnsi="仿宋_GB2312" w:eastAsia="仿宋_GB2312" w:cs="仿宋_GB2312"/>
          <w:sz w:val="32"/>
          <w:szCs w:val="32"/>
        </w:rPr>
      </w:pPr>
      <w:r>
        <w:rPr>
          <w:rFonts w:hint="eastAsia" w:ascii="仿宋" w:hAnsi="仿宋" w:eastAsia="仿宋" w:cs="仿宋"/>
          <w:bCs/>
          <w:sz w:val="30"/>
          <w:szCs w:val="30"/>
          <w:lang w:val="en-US" w:eastAsia="zh-CN"/>
        </w:rPr>
        <w:t>4</w:t>
      </w:r>
      <w:r>
        <w:rPr>
          <w:rFonts w:hint="eastAsia" w:ascii="仿宋" w:hAnsi="仿宋" w:eastAsia="仿宋" w:cs="仿宋"/>
          <w:bCs/>
          <w:sz w:val="30"/>
          <w:szCs w:val="30"/>
        </w:rPr>
        <w:t>、</w:t>
      </w:r>
      <w:r>
        <w:rPr>
          <w:rFonts w:hint="eastAsia" w:ascii="仿宋_GB2312" w:hAnsi="仿宋_GB2312" w:eastAsia="仿宋_GB2312" w:cs="仿宋_GB2312"/>
          <w:sz w:val="32"/>
          <w:szCs w:val="32"/>
        </w:rPr>
        <w:t>在鞍钢集团电子招标投标交易平台开标的本钢</w:t>
      </w:r>
      <w:r>
        <w:rPr>
          <w:rFonts w:hint="eastAsia" w:ascii="仿宋_GB2312" w:hAnsi="仿宋_GB2312" w:eastAsia="仿宋_GB2312" w:cs="仿宋_GB2312"/>
          <w:sz w:val="32"/>
          <w:szCs w:val="32"/>
          <w:lang w:val="en-US" w:eastAsia="zh-CN"/>
        </w:rPr>
        <w:t>招标</w:t>
      </w:r>
      <w:r>
        <w:rPr>
          <w:rFonts w:hint="eastAsia" w:ascii="仿宋_GB2312" w:hAnsi="仿宋_GB2312" w:eastAsia="仿宋_GB2312" w:cs="仿宋_GB2312"/>
          <w:sz w:val="32"/>
          <w:szCs w:val="32"/>
        </w:rPr>
        <w:t>项目，按照《鞍钢招标有限公司竞价服务收费管理办法》收取中标服务费，具体详见</w:t>
      </w:r>
      <w:r>
        <w:rPr>
          <w:rFonts w:hint="eastAsia" w:ascii="仿宋_GB2312" w:hAnsi="仿宋_GB2312" w:eastAsia="仿宋_GB2312" w:cs="仿宋_GB2312"/>
          <w:sz w:val="32"/>
          <w:szCs w:val="32"/>
          <w:lang w:val="en-US" w:eastAsia="zh-CN"/>
        </w:rPr>
        <w:t>招标</w:t>
      </w:r>
      <w:r>
        <w:rPr>
          <w:rFonts w:hint="eastAsia" w:ascii="仿宋_GB2312" w:hAnsi="仿宋_GB2312" w:eastAsia="仿宋_GB2312" w:cs="仿宋_GB2312"/>
          <w:sz w:val="32"/>
          <w:szCs w:val="32"/>
        </w:rPr>
        <w:t>文件。</w:t>
      </w:r>
    </w:p>
    <w:p>
      <w:pPr>
        <w:ind w:firstLine="640" w:firstLineChars="200"/>
        <w:rPr>
          <w:rFonts w:ascii="仿宋" w:hAnsi="仿宋" w:eastAsia="仿宋" w:cs="仿宋"/>
          <w:bCs/>
          <w:sz w:val="32"/>
          <w:szCs w:val="32"/>
          <w:highlight w:val="none"/>
        </w:rPr>
      </w:pPr>
      <w:r>
        <w:rPr>
          <w:rFonts w:hint="eastAsia" w:ascii="仿宋" w:hAnsi="仿宋" w:eastAsia="仿宋" w:cs="仿宋"/>
          <w:bCs/>
          <w:sz w:val="32"/>
          <w:szCs w:val="32"/>
          <w:highlight w:val="none"/>
          <w:lang w:val="en-US" w:eastAsia="zh-CN"/>
        </w:rPr>
        <w:t>5</w:t>
      </w:r>
      <w:r>
        <w:rPr>
          <w:rFonts w:hint="eastAsia" w:ascii="仿宋" w:hAnsi="仿宋" w:eastAsia="仿宋" w:cs="仿宋"/>
          <w:bCs/>
          <w:sz w:val="32"/>
          <w:szCs w:val="32"/>
          <w:highlight w:val="none"/>
        </w:rPr>
        <w:t>、业务联系人及方式</w:t>
      </w:r>
    </w:p>
    <w:p>
      <w:pPr>
        <w:ind w:firstLine="960" w:firstLineChars="300"/>
        <w:rPr>
          <w:rFonts w:hint="default" w:ascii="仿宋" w:hAnsi="仿宋" w:eastAsia="仿宋" w:cs="仿宋"/>
          <w:bCs/>
          <w:sz w:val="32"/>
          <w:szCs w:val="32"/>
          <w:highlight w:val="none"/>
          <w:lang w:val="en-US" w:eastAsia="zh-CN"/>
        </w:rPr>
      </w:pPr>
      <w:r>
        <w:rPr>
          <w:rFonts w:hint="eastAsia" w:ascii="仿宋" w:hAnsi="仿宋" w:eastAsia="仿宋" w:cs="仿宋"/>
          <w:bCs/>
          <w:sz w:val="32"/>
          <w:szCs w:val="32"/>
          <w:highlight w:val="none"/>
        </w:rPr>
        <w:t>采购方联系人：</w:t>
      </w:r>
      <w:r>
        <w:rPr>
          <w:rFonts w:hint="eastAsia" w:ascii="仿宋" w:hAnsi="仿宋" w:eastAsia="仿宋" w:cs="仿宋"/>
          <w:bCs/>
          <w:sz w:val="32"/>
          <w:szCs w:val="32"/>
          <w:highlight w:val="none"/>
          <w:lang w:eastAsia="zh-CN"/>
        </w:rPr>
        <w:t>王志</w:t>
      </w:r>
      <w:r>
        <w:rPr>
          <w:rFonts w:ascii="仿宋" w:hAnsi="仿宋" w:eastAsia="仿宋" w:cs="仿宋"/>
          <w:bCs/>
          <w:sz w:val="32"/>
          <w:szCs w:val="32"/>
          <w:highlight w:val="none"/>
        </w:rPr>
        <w:t xml:space="preserve">       </w:t>
      </w:r>
      <w:r>
        <w:rPr>
          <w:rFonts w:hint="eastAsia" w:ascii="仿宋" w:hAnsi="仿宋" w:eastAsia="仿宋" w:cs="仿宋"/>
          <w:bCs/>
          <w:sz w:val="32"/>
          <w:szCs w:val="32"/>
          <w:highlight w:val="none"/>
        </w:rPr>
        <w:t>电话：</w:t>
      </w:r>
      <w:r>
        <w:rPr>
          <w:rFonts w:hint="eastAsia" w:ascii="仿宋" w:hAnsi="仿宋" w:eastAsia="仿宋" w:cs="仿宋"/>
          <w:bCs/>
          <w:sz w:val="32"/>
          <w:szCs w:val="32"/>
          <w:highlight w:val="none"/>
          <w:lang w:val="en-US" w:eastAsia="zh-CN"/>
        </w:rPr>
        <w:t>024 42224250</w:t>
      </w:r>
    </w:p>
    <w:p>
      <w:pPr>
        <w:ind w:firstLine="640" w:firstLineChars="200"/>
        <w:rPr>
          <w:rFonts w:ascii="宋体" w:cs="宋体"/>
          <w:sz w:val="32"/>
          <w:szCs w:val="32"/>
        </w:rPr>
      </w:pPr>
      <w:r>
        <w:rPr>
          <w:rFonts w:hint="eastAsia" w:ascii="仿宋" w:hAnsi="仿宋" w:eastAsia="仿宋" w:cs="仿宋"/>
          <w:bCs/>
          <w:sz w:val="32"/>
          <w:szCs w:val="32"/>
          <w:highlight w:val="none"/>
          <w:lang w:val="en-US" w:eastAsia="zh-CN"/>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Narrow">
    <w:altName w:val="Arial"/>
    <w:panose1 w:val="020B0606020202030204"/>
    <w:charset w:val="00"/>
    <w:family w:val="swiss"/>
    <w:pitch w:val="default"/>
    <w:sig w:usb0="00000000" w:usb1="00000000" w:usb2="00000000" w:usb3="00000000" w:csb0="2000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4"/>
                          </w:pPr>
                          <w:r>
                            <w:fldChar w:fldCharType="begin"/>
                          </w:r>
                          <w:r>
                            <w:instrText xml:space="preserve"> PAGE  \* MERGEFORMAT </w:instrText>
                          </w:r>
                          <w:r>
                            <w:fldChar w:fldCharType="separate"/>
                          </w:r>
                          <w:r>
                            <w:t>2</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s0lY7tAAAAAFAQAADwAAAAAAAAABACAAAAAiAAAAZHJz&#10;L2Rvd25yZXYueG1sUEsBAhQAFAAAAAgAh07iQPWfuI3TAQAApQMAAA4AAAAAAAAAAQAgAAAAHwEA&#10;AGRycy9lMm9Eb2MueG1sUEsFBgAAAAAGAAYAWQEAAGQ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6CEF10"/>
    <w:multiLevelType w:val="singleLevel"/>
    <w:tmpl w:val="8E6CEF10"/>
    <w:lvl w:ilvl="0" w:tentative="0">
      <w:start w:val="2"/>
      <w:numFmt w:val="chineseCounting"/>
      <w:suff w:val="nothing"/>
      <w:lvlText w:val="%1、"/>
      <w:lvlJc w:val="left"/>
      <w:rPr>
        <w:rFonts w:hint="eastAsia" w:cs="Times New Roman"/>
      </w:rPr>
    </w:lvl>
  </w:abstractNum>
  <w:abstractNum w:abstractNumId="1">
    <w:nsid w:val="B0961F22"/>
    <w:multiLevelType w:val="singleLevel"/>
    <w:tmpl w:val="B0961F22"/>
    <w:lvl w:ilvl="0" w:tentative="0">
      <w:start w:val="2"/>
      <w:numFmt w:val="decimal"/>
      <w:suff w:val="nothing"/>
      <w:lvlText w:val="%1、"/>
      <w:lvlJc w:val="left"/>
    </w:lvl>
  </w:abstractNum>
  <w:abstractNum w:abstractNumId="2">
    <w:nsid w:val="EAC8B863"/>
    <w:multiLevelType w:val="singleLevel"/>
    <w:tmpl w:val="EAC8B863"/>
    <w:lvl w:ilvl="0" w:tentative="0">
      <w:start w:val="1"/>
      <w:numFmt w:val="decimal"/>
      <w:suff w:val="nothing"/>
      <w:lvlText w:val="（%1）"/>
      <w:lvlJc w:val="left"/>
      <w:rPr>
        <w:rFonts w:cs="Times New Roman"/>
      </w:rPr>
    </w:lvl>
  </w:abstractNum>
  <w:abstractNum w:abstractNumId="3">
    <w:nsid w:val="17525B4B"/>
    <w:multiLevelType w:val="multilevel"/>
    <w:tmpl w:val="17525B4B"/>
    <w:lvl w:ilvl="0" w:tentative="0">
      <w:start w:val="1"/>
      <w:numFmt w:val="decimal"/>
      <w:lvlText w:val="%1."/>
      <w:lvlJc w:val="left"/>
      <w:pPr>
        <w:ind w:left="420" w:hanging="420"/>
      </w:pPr>
      <w:rPr>
        <w:rFonts w:cs="Times New Roman"/>
      </w:rPr>
    </w:lvl>
    <w:lvl w:ilvl="1" w:tentative="0">
      <w:start w:val="1"/>
      <w:numFmt w:val="decimal"/>
      <w:pStyle w:val="15"/>
      <w:isLgl/>
      <w:lvlText w:val="%1.%2"/>
      <w:lvlJc w:val="left"/>
      <w:pPr>
        <w:ind w:left="360" w:hanging="360"/>
      </w:pPr>
      <w:rPr>
        <w:rFonts w:hint="default" w:cs="Times New Roman"/>
      </w:rPr>
    </w:lvl>
    <w:lvl w:ilvl="2" w:tentative="0">
      <w:start w:val="1"/>
      <w:numFmt w:val="decimal"/>
      <w:isLgl/>
      <w:lvlText w:val="%1.%2.%3"/>
      <w:lvlJc w:val="left"/>
      <w:pPr>
        <w:ind w:left="720" w:hanging="720"/>
      </w:pPr>
      <w:rPr>
        <w:rFonts w:hint="default" w:cs="Times New Roman"/>
      </w:rPr>
    </w:lvl>
    <w:lvl w:ilvl="3" w:tentative="0">
      <w:start w:val="1"/>
      <w:numFmt w:val="decimal"/>
      <w:isLgl/>
      <w:lvlText w:val="%1.%2.%3.%4"/>
      <w:lvlJc w:val="left"/>
      <w:pPr>
        <w:ind w:left="720" w:hanging="720"/>
      </w:pPr>
      <w:rPr>
        <w:rFonts w:hint="default" w:cs="Times New Roman"/>
      </w:rPr>
    </w:lvl>
    <w:lvl w:ilvl="4" w:tentative="0">
      <w:start w:val="1"/>
      <w:numFmt w:val="decimal"/>
      <w:isLgl/>
      <w:lvlText w:val="%1.%2.%3.%4.%5"/>
      <w:lvlJc w:val="left"/>
      <w:pPr>
        <w:ind w:left="1080" w:hanging="1080"/>
      </w:pPr>
      <w:rPr>
        <w:rFonts w:hint="default" w:cs="Times New Roman"/>
      </w:rPr>
    </w:lvl>
    <w:lvl w:ilvl="5" w:tentative="0">
      <w:start w:val="1"/>
      <w:numFmt w:val="decimal"/>
      <w:isLgl/>
      <w:lvlText w:val="%1.%2.%3.%4.%5.%6"/>
      <w:lvlJc w:val="left"/>
      <w:pPr>
        <w:ind w:left="1080" w:hanging="1080"/>
      </w:pPr>
      <w:rPr>
        <w:rFonts w:hint="default" w:cs="Times New Roman"/>
      </w:rPr>
    </w:lvl>
    <w:lvl w:ilvl="6" w:tentative="0">
      <w:start w:val="1"/>
      <w:numFmt w:val="decimal"/>
      <w:isLgl/>
      <w:lvlText w:val="%1.%2.%3.%4.%5.%6.%7"/>
      <w:lvlJc w:val="left"/>
      <w:pPr>
        <w:ind w:left="1440" w:hanging="1440"/>
      </w:pPr>
      <w:rPr>
        <w:rFonts w:hint="default" w:cs="Times New Roman"/>
      </w:rPr>
    </w:lvl>
    <w:lvl w:ilvl="7" w:tentative="0">
      <w:start w:val="1"/>
      <w:numFmt w:val="decimal"/>
      <w:isLgl/>
      <w:lvlText w:val="%1.%2.%3.%4.%5.%6.%7.%8"/>
      <w:lvlJc w:val="left"/>
      <w:pPr>
        <w:ind w:left="1440" w:hanging="1440"/>
      </w:pPr>
      <w:rPr>
        <w:rFonts w:hint="default" w:cs="Times New Roman"/>
      </w:rPr>
    </w:lvl>
    <w:lvl w:ilvl="8" w:tentative="0">
      <w:start w:val="1"/>
      <w:numFmt w:val="decimal"/>
      <w:isLgl/>
      <w:lvlText w:val="%1.%2.%3.%4.%5.%6.%7.%8.%9"/>
      <w:lvlJc w:val="left"/>
      <w:pPr>
        <w:ind w:left="1440" w:hanging="1440"/>
      </w:pPr>
      <w:rPr>
        <w:rFonts w:hint="default"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noLineBreaksAfter w:lang="zh-CN" w:val="$([{£¥·‘“〈《「『【〔〖〝﹙﹛﹝＄（．［｛￡￥"/>
  <w:noLineBreaksBefore w:lang="zh-CN" w:val="!%),.:;&gt;?]}¢¨°·ˇˉ―‖’”…‰′″›℃∶、。〃〉》」』】〕〗〞︶︺︾﹀﹄﹚﹜﹞！＂％＇），．：；？］｀｜｝～￠"/>
  <w:hdrShapeDefaults>
    <o:shapelayout v:ext="edit">
      <o:idmap v:ext="edit" data="3,4"/>
    </o:shapelayout>
  </w:hdrShapeDefaults>
  <w:compat>
    <w:doNotExpandShiftReturn/>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FFD"/>
    <w:rsid w:val="00094D39"/>
    <w:rsid w:val="00154727"/>
    <w:rsid w:val="00240BE4"/>
    <w:rsid w:val="00271495"/>
    <w:rsid w:val="00392808"/>
    <w:rsid w:val="005016AB"/>
    <w:rsid w:val="00590E8A"/>
    <w:rsid w:val="00594AD5"/>
    <w:rsid w:val="005A19A0"/>
    <w:rsid w:val="005E2CD6"/>
    <w:rsid w:val="00691EA3"/>
    <w:rsid w:val="006A6035"/>
    <w:rsid w:val="00771362"/>
    <w:rsid w:val="00803A8C"/>
    <w:rsid w:val="00A25CD5"/>
    <w:rsid w:val="00B34DFF"/>
    <w:rsid w:val="00B53F69"/>
    <w:rsid w:val="00B80A15"/>
    <w:rsid w:val="00C4166D"/>
    <w:rsid w:val="00C90FFD"/>
    <w:rsid w:val="00D3606B"/>
    <w:rsid w:val="00DB38E7"/>
    <w:rsid w:val="00DF1EAF"/>
    <w:rsid w:val="00EB612F"/>
    <w:rsid w:val="00EC03E7"/>
    <w:rsid w:val="00FC0096"/>
    <w:rsid w:val="00FE36C9"/>
    <w:rsid w:val="014870A0"/>
    <w:rsid w:val="016B7465"/>
    <w:rsid w:val="01F340A4"/>
    <w:rsid w:val="02310713"/>
    <w:rsid w:val="02892072"/>
    <w:rsid w:val="032351A1"/>
    <w:rsid w:val="035B5275"/>
    <w:rsid w:val="03F03AB6"/>
    <w:rsid w:val="040E4878"/>
    <w:rsid w:val="04901F9D"/>
    <w:rsid w:val="04AA1C55"/>
    <w:rsid w:val="05170C8D"/>
    <w:rsid w:val="051E11C3"/>
    <w:rsid w:val="05603F5B"/>
    <w:rsid w:val="05DD622F"/>
    <w:rsid w:val="060E7E9B"/>
    <w:rsid w:val="06271BF8"/>
    <w:rsid w:val="0643377B"/>
    <w:rsid w:val="06D610F4"/>
    <w:rsid w:val="06E3129C"/>
    <w:rsid w:val="071B1615"/>
    <w:rsid w:val="07853407"/>
    <w:rsid w:val="07B72339"/>
    <w:rsid w:val="07C86BDA"/>
    <w:rsid w:val="07D06FDE"/>
    <w:rsid w:val="081F6A2B"/>
    <w:rsid w:val="086C3B85"/>
    <w:rsid w:val="08A73A69"/>
    <w:rsid w:val="094229B0"/>
    <w:rsid w:val="096916B0"/>
    <w:rsid w:val="09742F12"/>
    <w:rsid w:val="097C70BF"/>
    <w:rsid w:val="09B83B87"/>
    <w:rsid w:val="09F86386"/>
    <w:rsid w:val="0A7B669E"/>
    <w:rsid w:val="0AB6351E"/>
    <w:rsid w:val="0B051E7E"/>
    <w:rsid w:val="0B14713B"/>
    <w:rsid w:val="0B584A43"/>
    <w:rsid w:val="0B5A0EDC"/>
    <w:rsid w:val="0B9D556A"/>
    <w:rsid w:val="0BD315B0"/>
    <w:rsid w:val="0C94019B"/>
    <w:rsid w:val="0CC14B45"/>
    <w:rsid w:val="0CCC383D"/>
    <w:rsid w:val="0D0B33F3"/>
    <w:rsid w:val="0D2B1D29"/>
    <w:rsid w:val="0D8039B2"/>
    <w:rsid w:val="0DA47615"/>
    <w:rsid w:val="0DCB26CD"/>
    <w:rsid w:val="0E0873D0"/>
    <w:rsid w:val="0E51464F"/>
    <w:rsid w:val="0E5473B5"/>
    <w:rsid w:val="0E622C1F"/>
    <w:rsid w:val="0E82421A"/>
    <w:rsid w:val="0ED221DF"/>
    <w:rsid w:val="0F19291B"/>
    <w:rsid w:val="0F521A5F"/>
    <w:rsid w:val="0FDC270A"/>
    <w:rsid w:val="0FEC18D5"/>
    <w:rsid w:val="10531504"/>
    <w:rsid w:val="10C54E89"/>
    <w:rsid w:val="10F83EE6"/>
    <w:rsid w:val="114325C6"/>
    <w:rsid w:val="11B53009"/>
    <w:rsid w:val="11B87B88"/>
    <w:rsid w:val="1248446B"/>
    <w:rsid w:val="124F2F88"/>
    <w:rsid w:val="126F42C0"/>
    <w:rsid w:val="12B50B9B"/>
    <w:rsid w:val="12EA71CA"/>
    <w:rsid w:val="12ED0C16"/>
    <w:rsid w:val="135C425F"/>
    <w:rsid w:val="137A5A8E"/>
    <w:rsid w:val="138A3E17"/>
    <w:rsid w:val="13D07598"/>
    <w:rsid w:val="13DE31FD"/>
    <w:rsid w:val="14773EFC"/>
    <w:rsid w:val="149A7BC5"/>
    <w:rsid w:val="14A04248"/>
    <w:rsid w:val="14BC6872"/>
    <w:rsid w:val="150F0DD6"/>
    <w:rsid w:val="152234F7"/>
    <w:rsid w:val="15DB4441"/>
    <w:rsid w:val="15F74640"/>
    <w:rsid w:val="161A34A0"/>
    <w:rsid w:val="1632655A"/>
    <w:rsid w:val="164E203A"/>
    <w:rsid w:val="17196DDC"/>
    <w:rsid w:val="17620AE9"/>
    <w:rsid w:val="17C57B24"/>
    <w:rsid w:val="17D20679"/>
    <w:rsid w:val="17D479E5"/>
    <w:rsid w:val="17EC497B"/>
    <w:rsid w:val="17F141D6"/>
    <w:rsid w:val="183252CB"/>
    <w:rsid w:val="183C4202"/>
    <w:rsid w:val="18610AA1"/>
    <w:rsid w:val="18BF462B"/>
    <w:rsid w:val="196E6BC6"/>
    <w:rsid w:val="19CC2A15"/>
    <w:rsid w:val="19CD3B65"/>
    <w:rsid w:val="19F676BB"/>
    <w:rsid w:val="1A4B7B78"/>
    <w:rsid w:val="1A727E2E"/>
    <w:rsid w:val="1A913825"/>
    <w:rsid w:val="1AC77805"/>
    <w:rsid w:val="1AE3323C"/>
    <w:rsid w:val="1B3255AD"/>
    <w:rsid w:val="1B3D6561"/>
    <w:rsid w:val="1C2D6BF2"/>
    <w:rsid w:val="1C7F6A0F"/>
    <w:rsid w:val="1C992B6B"/>
    <w:rsid w:val="1CDF31CF"/>
    <w:rsid w:val="1D1A5E2D"/>
    <w:rsid w:val="1D38611F"/>
    <w:rsid w:val="1D422A70"/>
    <w:rsid w:val="1D464E20"/>
    <w:rsid w:val="1D6943C9"/>
    <w:rsid w:val="1D7703CC"/>
    <w:rsid w:val="1DDC0E05"/>
    <w:rsid w:val="1DE344A7"/>
    <w:rsid w:val="1DF52B1E"/>
    <w:rsid w:val="1E281D87"/>
    <w:rsid w:val="1E2833EB"/>
    <w:rsid w:val="1E562965"/>
    <w:rsid w:val="1F397336"/>
    <w:rsid w:val="1F435D57"/>
    <w:rsid w:val="202D3756"/>
    <w:rsid w:val="204F0FA5"/>
    <w:rsid w:val="2091720C"/>
    <w:rsid w:val="20935179"/>
    <w:rsid w:val="209551E2"/>
    <w:rsid w:val="209F1A4F"/>
    <w:rsid w:val="20A110A7"/>
    <w:rsid w:val="20A91867"/>
    <w:rsid w:val="20D47939"/>
    <w:rsid w:val="20E8770D"/>
    <w:rsid w:val="2125447D"/>
    <w:rsid w:val="21BB074A"/>
    <w:rsid w:val="220944E4"/>
    <w:rsid w:val="22121743"/>
    <w:rsid w:val="22BB7D0D"/>
    <w:rsid w:val="22EF67DD"/>
    <w:rsid w:val="23436A9D"/>
    <w:rsid w:val="23505855"/>
    <w:rsid w:val="23650EED"/>
    <w:rsid w:val="237B0600"/>
    <w:rsid w:val="23B242E5"/>
    <w:rsid w:val="23B5139F"/>
    <w:rsid w:val="240B5A53"/>
    <w:rsid w:val="24AD1D9C"/>
    <w:rsid w:val="24B83781"/>
    <w:rsid w:val="25D44FFC"/>
    <w:rsid w:val="27202EF3"/>
    <w:rsid w:val="273B136A"/>
    <w:rsid w:val="281C04FE"/>
    <w:rsid w:val="28276850"/>
    <w:rsid w:val="284F6BA7"/>
    <w:rsid w:val="287403D2"/>
    <w:rsid w:val="28D43948"/>
    <w:rsid w:val="29395904"/>
    <w:rsid w:val="29925EBB"/>
    <w:rsid w:val="2A485B64"/>
    <w:rsid w:val="2AC25434"/>
    <w:rsid w:val="2AEF33F8"/>
    <w:rsid w:val="2AF93390"/>
    <w:rsid w:val="2B153732"/>
    <w:rsid w:val="2BA7222F"/>
    <w:rsid w:val="2BFC1545"/>
    <w:rsid w:val="2C4604BD"/>
    <w:rsid w:val="2C791CFB"/>
    <w:rsid w:val="2CA42624"/>
    <w:rsid w:val="2CD545F4"/>
    <w:rsid w:val="2CDD6A41"/>
    <w:rsid w:val="2CEA32BB"/>
    <w:rsid w:val="2D1156C7"/>
    <w:rsid w:val="2D2A6415"/>
    <w:rsid w:val="2D653B9F"/>
    <w:rsid w:val="2DD63F75"/>
    <w:rsid w:val="2E2A44CC"/>
    <w:rsid w:val="2E7B11A9"/>
    <w:rsid w:val="2E8C546A"/>
    <w:rsid w:val="2EB8076C"/>
    <w:rsid w:val="2F3B34B0"/>
    <w:rsid w:val="2F7F254E"/>
    <w:rsid w:val="30AF2AD7"/>
    <w:rsid w:val="30BD6A03"/>
    <w:rsid w:val="30C3310C"/>
    <w:rsid w:val="30FE3DEA"/>
    <w:rsid w:val="31175015"/>
    <w:rsid w:val="311A36CC"/>
    <w:rsid w:val="31254DC6"/>
    <w:rsid w:val="312C26CD"/>
    <w:rsid w:val="31614EED"/>
    <w:rsid w:val="316C6296"/>
    <w:rsid w:val="318971DE"/>
    <w:rsid w:val="319D72D4"/>
    <w:rsid w:val="31FC39CE"/>
    <w:rsid w:val="325D227A"/>
    <w:rsid w:val="325F582C"/>
    <w:rsid w:val="32713A51"/>
    <w:rsid w:val="32724DFB"/>
    <w:rsid w:val="32BE6375"/>
    <w:rsid w:val="337D640E"/>
    <w:rsid w:val="337F0289"/>
    <w:rsid w:val="339A6F51"/>
    <w:rsid w:val="340025C8"/>
    <w:rsid w:val="343A6EFE"/>
    <w:rsid w:val="344B613D"/>
    <w:rsid w:val="3486371A"/>
    <w:rsid w:val="34CC73EC"/>
    <w:rsid w:val="34E74E82"/>
    <w:rsid w:val="354103B3"/>
    <w:rsid w:val="35715F21"/>
    <w:rsid w:val="357834B2"/>
    <w:rsid w:val="357F059C"/>
    <w:rsid w:val="35BD0342"/>
    <w:rsid w:val="35D5515E"/>
    <w:rsid w:val="35EC2361"/>
    <w:rsid w:val="35F90E99"/>
    <w:rsid w:val="3601777A"/>
    <w:rsid w:val="366827D2"/>
    <w:rsid w:val="36790E4A"/>
    <w:rsid w:val="368E5009"/>
    <w:rsid w:val="378D25B5"/>
    <w:rsid w:val="37BD21D9"/>
    <w:rsid w:val="38052A63"/>
    <w:rsid w:val="380C3E27"/>
    <w:rsid w:val="38452B09"/>
    <w:rsid w:val="38697A53"/>
    <w:rsid w:val="38DA6E0E"/>
    <w:rsid w:val="38E84BAA"/>
    <w:rsid w:val="38F24410"/>
    <w:rsid w:val="38F403A1"/>
    <w:rsid w:val="394626FF"/>
    <w:rsid w:val="395B727C"/>
    <w:rsid w:val="3A430524"/>
    <w:rsid w:val="3A580084"/>
    <w:rsid w:val="3A6E3D02"/>
    <w:rsid w:val="3ADC456F"/>
    <w:rsid w:val="3AF03CA2"/>
    <w:rsid w:val="3B4915BE"/>
    <w:rsid w:val="3B67324F"/>
    <w:rsid w:val="3BD27204"/>
    <w:rsid w:val="3C0110E7"/>
    <w:rsid w:val="3C542928"/>
    <w:rsid w:val="3C700286"/>
    <w:rsid w:val="3C7D23CD"/>
    <w:rsid w:val="3CCE693C"/>
    <w:rsid w:val="3CD311E6"/>
    <w:rsid w:val="3CDC64E8"/>
    <w:rsid w:val="3CF47A8D"/>
    <w:rsid w:val="3D097699"/>
    <w:rsid w:val="3D0E5BE0"/>
    <w:rsid w:val="3D8F350F"/>
    <w:rsid w:val="3DD4333E"/>
    <w:rsid w:val="3E1C7F6E"/>
    <w:rsid w:val="3E3D2DA2"/>
    <w:rsid w:val="3EEF3715"/>
    <w:rsid w:val="3F0A20B3"/>
    <w:rsid w:val="3F3106BC"/>
    <w:rsid w:val="3F523BB8"/>
    <w:rsid w:val="3F5E627C"/>
    <w:rsid w:val="3F8D224A"/>
    <w:rsid w:val="3FC97974"/>
    <w:rsid w:val="40420AFC"/>
    <w:rsid w:val="405D441D"/>
    <w:rsid w:val="406D37FD"/>
    <w:rsid w:val="406E4F32"/>
    <w:rsid w:val="41CC00CE"/>
    <w:rsid w:val="41CF40B8"/>
    <w:rsid w:val="42683702"/>
    <w:rsid w:val="427D1B12"/>
    <w:rsid w:val="42B33B4C"/>
    <w:rsid w:val="42EB488C"/>
    <w:rsid w:val="434B1776"/>
    <w:rsid w:val="43884C93"/>
    <w:rsid w:val="43982730"/>
    <w:rsid w:val="446F6BCC"/>
    <w:rsid w:val="447050CA"/>
    <w:rsid w:val="44805724"/>
    <w:rsid w:val="449138C6"/>
    <w:rsid w:val="449874E4"/>
    <w:rsid w:val="44BE7A64"/>
    <w:rsid w:val="4535259B"/>
    <w:rsid w:val="45382969"/>
    <w:rsid w:val="45554FA0"/>
    <w:rsid w:val="45591EA0"/>
    <w:rsid w:val="45A67BD4"/>
    <w:rsid w:val="45F64EE1"/>
    <w:rsid w:val="466404F0"/>
    <w:rsid w:val="469A1E62"/>
    <w:rsid w:val="46E14F72"/>
    <w:rsid w:val="46F24257"/>
    <w:rsid w:val="46FA558F"/>
    <w:rsid w:val="47267801"/>
    <w:rsid w:val="473101E3"/>
    <w:rsid w:val="47EA1B60"/>
    <w:rsid w:val="480D25E0"/>
    <w:rsid w:val="482B0DAF"/>
    <w:rsid w:val="486F2CE2"/>
    <w:rsid w:val="489C0ECF"/>
    <w:rsid w:val="48E14570"/>
    <w:rsid w:val="49266A26"/>
    <w:rsid w:val="49B6218C"/>
    <w:rsid w:val="49B73E98"/>
    <w:rsid w:val="49C91C9A"/>
    <w:rsid w:val="49F31DE6"/>
    <w:rsid w:val="4A035336"/>
    <w:rsid w:val="4A212235"/>
    <w:rsid w:val="4A4817A4"/>
    <w:rsid w:val="4A8647DE"/>
    <w:rsid w:val="4A9061E0"/>
    <w:rsid w:val="4AC7447E"/>
    <w:rsid w:val="4AC850A1"/>
    <w:rsid w:val="4AD41756"/>
    <w:rsid w:val="4AD438AD"/>
    <w:rsid w:val="4AE256E8"/>
    <w:rsid w:val="4BA543A6"/>
    <w:rsid w:val="4BF05A72"/>
    <w:rsid w:val="4C5A4CC2"/>
    <w:rsid w:val="4DFC6AC3"/>
    <w:rsid w:val="4E1C58E2"/>
    <w:rsid w:val="4E9358F0"/>
    <w:rsid w:val="4EEC146B"/>
    <w:rsid w:val="4F401B19"/>
    <w:rsid w:val="4FB00CA5"/>
    <w:rsid w:val="4FE614F2"/>
    <w:rsid w:val="50A841C1"/>
    <w:rsid w:val="50C22522"/>
    <w:rsid w:val="50CA6B76"/>
    <w:rsid w:val="50EB2DF6"/>
    <w:rsid w:val="50ED78D2"/>
    <w:rsid w:val="50FF39C6"/>
    <w:rsid w:val="51385D94"/>
    <w:rsid w:val="51632D16"/>
    <w:rsid w:val="51827D47"/>
    <w:rsid w:val="51AC52E6"/>
    <w:rsid w:val="51DB7574"/>
    <w:rsid w:val="52096D27"/>
    <w:rsid w:val="52B85BC6"/>
    <w:rsid w:val="52B97BB0"/>
    <w:rsid w:val="52C206D3"/>
    <w:rsid w:val="531C5353"/>
    <w:rsid w:val="5322283B"/>
    <w:rsid w:val="536104DD"/>
    <w:rsid w:val="536E3D3B"/>
    <w:rsid w:val="538A5F1E"/>
    <w:rsid w:val="53A31046"/>
    <w:rsid w:val="53B21662"/>
    <w:rsid w:val="53DA00E4"/>
    <w:rsid w:val="54750A8E"/>
    <w:rsid w:val="54A33519"/>
    <w:rsid w:val="54F1676A"/>
    <w:rsid w:val="54F41FB5"/>
    <w:rsid w:val="55110D4D"/>
    <w:rsid w:val="555A05FA"/>
    <w:rsid w:val="555D3BD4"/>
    <w:rsid w:val="55A90FF1"/>
    <w:rsid w:val="55B22E0B"/>
    <w:rsid w:val="560F04C9"/>
    <w:rsid w:val="56257A60"/>
    <w:rsid w:val="56553A99"/>
    <w:rsid w:val="569255F8"/>
    <w:rsid w:val="569E765E"/>
    <w:rsid w:val="56A137B2"/>
    <w:rsid w:val="56DF52DA"/>
    <w:rsid w:val="572F3748"/>
    <w:rsid w:val="57425F08"/>
    <w:rsid w:val="575E0E47"/>
    <w:rsid w:val="577C1172"/>
    <w:rsid w:val="577D5EA0"/>
    <w:rsid w:val="579936E6"/>
    <w:rsid w:val="57A621CC"/>
    <w:rsid w:val="57E718ED"/>
    <w:rsid w:val="57E958A1"/>
    <w:rsid w:val="580D3869"/>
    <w:rsid w:val="58244843"/>
    <w:rsid w:val="586D667A"/>
    <w:rsid w:val="58862AD5"/>
    <w:rsid w:val="58AA2641"/>
    <w:rsid w:val="58BC06AB"/>
    <w:rsid w:val="591539B6"/>
    <w:rsid w:val="59AE6A31"/>
    <w:rsid w:val="5A216293"/>
    <w:rsid w:val="5A7E26F8"/>
    <w:rsid w:val="5A933E27"/>
    <w:rsid w:val="5AB51DDE"/>
    <w:rsid w:val="5AD07755"/>
    <w:rsid w:val="5B260543"/>
    <w:rsid w:val="5B2A7784"/>
    <w:rsid w:val="5BA67702"/>
    <w:rsid w:val="5BAA20E0"/>
    <w:rsid w:val="5BD26D32"/>
    <w:rsid w:val="5BFB1B82"/>
    <w:rsid w:val="5C002669"/>
    <w:rsid w:val="5C777152"/>
    <w:rsid w:val="5C7A7601"/>
    <w:rsid w:val="5C8D543C"/>
    <w:rsid w:val="5CFC015C"/>
    <w:rsid w:val="5D9161BA"/>
    <w:rsid w:val="5D980C1C"/>
    <w:rsid w:val="5E3E51A4"/>
    <w:rsid w:val="5E830591"/>
    <w:rsid w:val="5F06260B"/>
    <w:rsid w:val="5FE538AC"/>
    <w:rsid w:val="5FE71839"/>
    <w:rsid w:val="601444EA"/>
    <w:rsid w:val="6042708E"/>
    <w:rsid w:val="605178D2"/>
    <w:rsid w:val="606304C0"/>
    <w:rsid w:val="606D2B6A"/>
    <w:rsid w:val="608B26B3"/>
    <w:rsid w:val="60E455DB"/>
    <w:rsid w:val="61014A59"/>
    <w:rsid w:val="61663AAA"/>
    <w:rsid w:val="617036B9"/>
    <w:rsid w:val="619773A9"/>
    <w:rsid w:val="625F09E8"/>
    <w:rsid w:val="62932CC4"/>
    <w:rsid w:val="62C8180B"/>
    <w:rsid w:val="62DC7DD9"/>
    <w:rsid w:val="62E977D4"/>
    <w:rsid w:val="63A15F43"/>
    <w:rsid w:val="63BC66CB"/>
    <w:rsid w:val="63E555C4"/>
    <w:rsid w:val="643F1A4B"/>
    <w:rsid w:val="64837576"/>
    <w:rsid w:val="64A77865"/>
    <w:rsid w:val="64AF1AB1"/>
    <w:rsid w:val="64E11684"/>
    <w:rsid w:val="64E20AEA"/>
    <w:rsid w:val="64F124C2"/>
    <w:rsid w:val="64F5019F"/>
    <w:rsid w:val="651548E6"/>
    <w:rsid w:val="66383EBB"/>
    <w:rsid w:val="66627CB0"/>
    <w:rsid w:val="669F1927"/>
    <w:rsid w:val="66BE328D"/>
    <w:rsid w:val="66C642AD"/>
    <w:rsid w:val="672C7CD4"/>
    <w:rsid w:val="673A02B8"/>
    <w:rsid w:val="67516EF8"/>
    <w:rsid w:val="67750EEF"/>
    <w:rsid w:val="679C2350"/>
    <w:rsid w:val="67A01223"/>
    <w:rsid w:val="687F6718"/>
    <w:rsid w:val="68B14195"/>
    <w:rsid w:val="68E67F27"/>
    <w:rsid w:val="6913273F"/>
    <w:rsid w:val="69351B72"/>
    <w:rsid w:val="693B4137"/>
    <w:rsid w:val="69DC008D"/>
    <w:rsid w:val="6A18499D"/>
    <w:rsid w:val="6A3D3756"/>
    <w:rsid w:val="6A6422DA"/>
    <w:rsid w:val="6B4C4D63"/>
    <w:rsid w:val="6BCC533A"/>
    <w:rsid w:val="6BCC5773"/>
    <w:rsid w:val="6BE45636"/>
    <w:rsid w:val="6C7427F5"/>
    <w:rsid w:val="6C7B3030"/>
    <w:rsid w:val="6CC37248"/>
    <w:rsid w:val="6CEB5E3E"/>
    <w:rsid w:val="6CED3A62"/>
    <w:rsid w:val="6D1D6C3D"/>
    <w:rsid w:val="6D1E398C"/>
    <w:rsid w:val="6D797E42"/>
    <w:rsid w:val="6DD53D07"/>
    <w:rsid w:val="6DF01AF1"/>
    <w:rsid w:val="6E4D2AE6"/>
    <w:rsid w:val="6E533773"/>
    <w:rsid w:val="6F485B3D"/>
    <w:rsid w:val="6FCD4413"/>
    <w:rsid w:val="6FD478F6"/>
    <w:rsid w:val="703249CA"/>
    <w:rsid w:val="70982888"/>
    <w:rsid w:val="70A67B53"/>
    <w:rsid w:val="70B54896"/>
    <w:rsid w:val="70DD2D65"/>
    <w:rsid w:val="70F14B18"/>
    <w:rsid w:val="7157594D"/>
    <w:rsid w:val="717973E2"/>
    <w:rsid w:val="71EE157F"/>
    <w:rsid w:val="723256B3"/>
    <w:rsid w:val="725D57AD"/>
    <w:rsid w:val="72AA692D"/>
    <w:rsid w:val="72DF3B85"/>
    <w:rsid w:val="730B5463"/>
    <w:rsid w:val="73295C3D"/>
    <w:rsid w:val="732D60E3"/>
    <w:rsid w:val="737B1CA4"/>
    <w:rsid w:val="737B60B2"/>
    <w:rsid w:val="73F83868"/>
    <w:rsid w:val="74230E45"/>
    <w:rsid w:val="743F0EE4"/>
    <w:rsid w:val="74A62535"/>
    <w:rsid w:val="7507750A"/>
    <w:rsid w:val="75C37A55"/>
    <w:rsid w:val="75DE488F"/>
    <w:rsid w:val="76523DDB"/>
    <w:rsid w:val="76997DFF"/>
    <w:rsid w:val="76AA0B59"/>
    <w:rsid w:val="771442B6"/>
    <w:rsid w:val="773E24C8"/>
    <w:rsid w:val="779A0DE5"/>
    <w:rsid w:val="78104056"/>
    <w:rsid w:val="78C4411D"/>
    <w:rsid w:val="78FF714C"/>
    <w:rsid w:val="7933335C"/>
    <w:rsid w:val="796C6971"/>
    <w:rsid w:val="79A60F46"/>
    <w:rsid w:val="79BA78FA"/>
    <w:rsid w:val="79BB188F"/>
    <w:rsid w:val="79D8521D"/>
    <w:rsid w:val="7A321E0F"/>
    <w:rsid w:val="7A681EC0"/>
    <w:rsid w:val="7A981868"/>
    <w:rsid w:val="7B5353A2"/>
    <w:rsid w:val="7BA6682C"/>
    <w:rsid w:val="7C1F0AA1"/>
    <w:rsid w:val="7C214BB4"/>
    <w:rsid w:val="7C5C0484"/>
    <w:rsid w:val="7D0A73A6"/>
    <w:rsid w:val="7D1E50C0"/>
    <w:rsid w:val="7D223DB6"/>
    <w:rsid w:val="7D231581"/>
    <w:rsid w:val="7DA174E8"/>
    <w:rsid w:val="7DC11F5D"/>
    <w:rsid w:val="7E726AD0"/>
    <w:rsid w:val="7EBE1FC0"/>
    <w:rsid w:val="7F30203D"/>
    <w:rsid w:val="7F6B469C"/>
    <w:rsid w:val="7F6F4A47"/>
    <w:rsid w:val="7F832FF0"/>
    <w:rsid w:val="7F8E54D7"/>
    <w:rsid w:val="7F9E54ED"/>
    <w:rsid w:val="7F9F2E45"/>
    <w:rsid w:val="7FB8693B"/>
    <w:rsid w:val="7FCC6974"/>
    <w:rsid w:val="7FF22EA3"/>
    <w:rsid w:val="7FFF7F0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link w:val="10"/>
    <w:qFormat/>
    <w:uiPriority w:val="99"/>
    <w:pPr>
      <w:keepNext/>
      <w:keepLines/>
      <w:spacing w:before="260" w:after="260" w:line="416" w:lineRule="atLeast"/>
      <w:outlineLvl w:val="1"/>
    </w:pPr>
    <w:rPr>
      <w:rFonts w:ascii="Cambria" w:hAnsi="Cambria" w:cs="Times New Roman"/>
      <w:b/>
      <w:bCs/>
      <w:sz w:val="32"/>
      <w:szCs w:val="32"/>
    </w:rPr>
  </w:style>
  <w:style w:type="character" w:default="1" w:styleId="8">
    <w:name w:val="Default Paragraph Font"/>
    <w:semiHidden/>
    <w:qFormat/>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4">
    <w:name w:val="footer"/>
    <w:basedOn w:val="1"/>
    <w:link w:val="11"/>
    <w:qFormat/>
    <w:uiPriority w:val="99"/>
    <w:pPr>
      <w:widowControl/>
      <w:tabs>
        <w:tab w:val="center" w:pos="4680"/>
        <w:tab w:val="right" w:pos="9360"/>
      </w:tabs>
      <w:jc w:val="left"/>
    </w:pPr>
    <w:rPr>
      <w:rFonts w:cs="Times New Roman"/>
      <w:kern w:val="0"/>
      <w:sz w:val="22"/>
      <w:szCs w:val="22"/>
    </w:rPr>
  </w:style>
  <w:style w:type="paragraph" w:styleId="5">
    <w:name w:val="header"/>
    <w:basedOn w:val="1"/>
    <w:link w:val="12"/>
    <w:qFormat/>
    <w:uiPriority w:val="99"/>
    <w:pPr>
      <w:widowControl/>
      <w:tabs>
        <w:tab w:val="center" w:pos="4680"/>
        <w:tab w:val="right" w:pos="9360"/>
      </w:tabs>
      <w:jc w:val="left"/>
    </w:pPr>
    <w:rPr>
      <w:rFonts w:cs="Times New Roman"/>
      <w:kern w:val="0"/>
      <w:sz w:val="22"/>
      <w:szCs w:val="22"/>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Hyperlink"/>
    <w:basedOn w:val="8"/>
    <w:semiHidden/>
    <w:unhideWhenUsed/>
    <w:qFormat/>
    <w:uiPriority w:val="99"/>
    <w:rPr>
      <w:color w:val="0000FF"/>
      <w:u w:val="single"/>
    </w:rPr>
  </w:style>
  <w:style w:type="character" w:customStyle="1" w:styleId="10">
    <w:name w:val="Heading 2 Char"/>
    <w:basedOn w:val="8"/>
    <w:link w:val="3"/>
    <w:semiHidden/>
    <w:qFormat/>
    <w:locked/>
    <w:uiPriority w:val="99"/>
    <w:rPr>
      <w:rFonts w:ascii="Cambria" w:hAnsi="Cambria" w:eastAsia="宋体" w:cs="Times New Roman"/>
      <w:b/>
      <w:bCs/>
      <w:sz w:val="32"/>
      <w:szCs w:val="32"/>
    </w:rPr>
  </w:style>
  <w:style w:type="character" w:customStyle="1" w:styleId="11">
    <w:name w:val="Footer Char"/>
    <w:basedOn w:val="8"/>
    <w:link w:val="4"/>
    <w:qFormat/>
    <w:locked/>
    <w:uiPriority w:val="99"/>
    <w:rPr>
      <w:rFonts w:cs="Times New Roman"/>
    </w:rPr>
  </w:style>
  <w:style w:type="character" w:customStyle="1" w:styleId="12">
    <w:name w:val="Header Char"/>
    <w:basedOn w:val="8"/>
    <w:link w:val="5"/>
    <w:qFormat/>
    <w:locked/>
    <w:uiPriority w:val="99"/>
    <w:rPr>
      <w:rFonts w:cs="Times New Roman"/>
    </w:rPr>
  </w:style>
  <w:style w:type="paragraph" w:customStyle="1" w:styleId="13">
    <w:name w:val="AP Text"/>
    <w:basedOn w:val="1"/>
    <w:qFormat/>
    <w:uiPriority w:val="99"/>
    <w:pPr>
      <w:widowControl/>
      <w:overflowPunct w:val="0"/>
      <w:autoSpaceDE w:val="0"/>
      <w:autoSpaceDN w:val="0"/>
      <w:adjustRightInd w:val="0"/>
      <w:spacing w:before="120" w:after="120"/>
      <w:textAlignment w:val="baseline"/>
    </w:pPr>
    <w:rPr>
      <w:rFonts w:ascii="Arial" w:hAnsi="Arial" w:eastAsia="黑体" w:cs="Times New Roman"/>
      <w:kern w:val="28"/>
      <w:sz w:val="20"/>
      <w:szCs w:val="20"/>
      <w:lang w:eastAsia="de-DE"/>
    </w:rPr>
  </w:style>
  <w:style w:type="paragraph" w:customStyle="1" w:styleId="14">
    <w:name w:val="样式 样式 小四 行距: 1.5 倍行距 + 宋体"/>
    <w:basedOn w:val="1"/>
    <w:qFormat/>
    <w:uiPriority w:val="99"/>
    <w:pPr>
      <w:spacing w:line="360" w:lineRule="auto"/>
    </w:pPr>
    <w:rPr>
      <w:rFonts w:ascii="宋体" w:hAnsi="宋体" w:cs="宋体"/>
      <w:sz w:val="28"/>
      <w:szCs w:val="28"/>
    </w:rPr>
  </w:style>
  <w:style w:type="paragraph" w:customStyle="1" w:styleId="15">
    <w:name w:val="样式2"/>
    <w:basedOn w:val="3"/>
    <w:qFormat/>
    <w:uiPriority w:val="99"/>
    <w:pPr>
      <w:numPr>
        <w:ilvl w:val="1"/>
        <w:numId w:val="1"/>
      </w:numPr>
      <w:spacing w:before="240" w:after="240" w:line="276" w:lineRule="auto"/>
      <w:jc w:val="left"/>
    </w:pPr>
    <w:rPr>
      <w:rFonts w:ascii="Arial Narrow" w:hAnsi="宋体"/>
      <w:sz w:val="24"/>
      <w:szCs w:val="24"/>
    </w:rPr>
  </w:style>
  <w:style w:type="paragraph" w:customStyle="1" w:styleId="16">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Anton Paar GmbH</Company>
  <Pages>7</Pages>
  <Words>436</Words>
  <Characters>2491</Characters>
  <Lines>0</Lines>
  <Paragraphs>0</Paragraphs>
  <TotalTime>182</TotalTime>
  <ScaleCrop>false</ScaleCrop>
  <LinksUpToDate>false</LinksUpToDate>
  <CharactersWithSpaces>0</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2018-12-12T05:01:00Z</dcterms:created>
  <dc:creator>Yu, Wei</dc:creator>
  <cp:lastModifiedBy>王志</cp:lastModifiedBy>
  <cp:lastPrinted>2019-12-06T01:18:00Z</cp:lastPrinted>
  <dcterms:modified xsi:type="dcterms:W3CDTF">2025-04-10T23:54:36Z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02DC22C245324E0C8292B9B5A8C92589</vt:lpwstr>
  </property>
</Properties>
</file>