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eastAsia="宋体" w:cs="宋体"/>
          <w:b/>
          <w:sz w:val="44"/>
          <w:szCs w:val="44"/>
          <w:lang w:eastAsia="zh-CN"/>
        </w:rPr>
      </w:pPr>
      <w:r>
        <w:rPr>
          <w:rFonts w:hint="eastAsia" w:ascii="宋体" w:hAnsi="宋体" w:cs="宋体"/>
          <w:b/>
          <w:sz w:val="44"/>
          <w:szCs w:val="44"/>
        </w:rPr>
        <w:t>测厚仪</w:t>
      </w:r>
      <w:bookmarkStart w:id="1" w:name="_GoBack"/>
      <w:bookmarkEnd w:id="1"/>
      <w:r>
        <w:rPr>
          <w:rFonts w:hint="eastAsia" w:ascii="宋体" w:hAnsi="宋体" w:cs="宋体"/>
          <w:b/>
          <w:sz w:val="44"/>
          <w:szCs w:val="44"/>
        </w:rPr>
        <w:t>公开</w:t>
      </w:r>
      <w:r>
        <w:rPr>
          <w:rFonts w:hint="eastAsia" w:ascii="宋体" w:hAnsi="宋体" w:cs="宋体"/>
          <w:b/>
          <w:sz w:val="44"/>
          <w:szCs w:val="44"/>
          <w:lang w:eastAsia="zh-CN"/>
        </w:rPr>
        <w:t>招标</w:t>
      </w:r>
    </w:p>
    <w:p>
      <w:pPr>
        <w:spacing w:line="360" w:lineRule="auto"/>
        <w:jc w:val="center"/>
        <w:rPr>
          <w:rFonts w:ascii="宋体" w:cs="宋体"/>
          <w:b/>
          <w:sz w:val="44"/>
          <w:szCs w:val="44"/>
        </w:rPr>
      </w:pPr>
      <w:r>
        <w:rPr>
          <w:rFonts w:hint="eastAsia" w:ascii="宋体" w:hAnsi="宋体" w:cs="宋体"/>
          <w:b/>
          <w:sz w:val="44"/>
          <w:szCs w:val="44"/>
        </w:rPr>
        <w:t>采购方案</w:t>
      </w:r>
    </w:p>
    <w:p>
      <w:pPr>
        <w:spacing w:line="360" w:lineRule="auto"/>
        <w:jc w:val="center"/>
        <w:rPr>
          <w:rFonts w:ascii="宋体" w:cs="宋体"/>
          <w:bCs/>
          <w:sz w:val="32"/>
          <w:szCs w:val="32"/>
        </w:rPr>
      </w:pPr>
    </w:p>
    <w:p>
      <w:pPr>
        <w:spacing w:line="560" w:lineRule="exact"/>
        <w:ind w:firstLine="640" w:firstLineChars="200"/>
        <w:rPr>
          <w:rFonts w:ascii="黑体" w:hAnsi="黑体" w:eastAsia="黑体" w:cs="仿宋"/>
          <w:bCs/>
          <w:sz w:val="32"/>
          <w:szCs w:val="32"/>
        </w:rPr>
      </w:pPr>
      <w:r>
        <w:rPr>
          <w:rFonts w:hint="eastAsia" w:ascii="黑体" w:hAnsi="黑体" w:eastAsia="黑体" w:cs="仿宋"/>
          <w:bCs/>
          <w:sz w:val="32"/>
          <w:szCs w:val="32"/>
        </w:rPr>
        <w:t>一、项目信息</w:t>
      </w:r>
    </w:p>
    <w:p>
      <w:pPr>
        <w:spacing w:line="56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rPr>
        <w:t>本次</w:t>
      </w:r>
      <w:r>
        <w:rPr>
          <w:rFonts w:hint="eastAsia" w:ascii="仿宋" w:hAnsi="仿宋" w:eastAsia="仿宋" w:cs="仿宋"/>
          <w:bCs/>
          <w:sz w:val="32"/>
          <w:szCs w:val="32"/>
          <w:lang w:eastAsia="zh-CN"/>
        </w:rPr>
        <w:t>测厚仪</w:t>
      </w:r>
      <w:r>
        <w:rPr>
          <w:rFonts w:hint="eastAsia" w:ascii="仿宋" w:hAnsi="仿宋" w:eastAsia="仿宋" w:cs="仿宋"/>
          <w:bCs/>
          <w:sz w:val="32"/>
          <w:szCs w:val="32"/>
        </w:rPr>
        <w:t>公开</w:t>
      </w:r>
      <w:r>
        <w:rPr>
          <w:rFonts w:hint="eastAsia" w:ascii="仿宋" w:hAnsi="仿宋" w:eastAsia="仿宋" w:cs="仿宋"/>
          <w:bCs/>
          <w:sz w:val="32"/>
          <w:szCs w:val="32"/>
          <w:lang w:eastAsia="zh-CN"/>
        </w:rPr>
        <w:t>招</w:t>
      </w:r>
      <w:r>
        <w:rPr>
          <w:rFonts w:hint="eastAsia" w:ascii="仿宋" w:hAnsi="仿宋" w:eastAsia="仿宋" w:cs="仿宋"/>
          <w:bCs/>
          <w:sz w:val="32"/>
          <w:szCs w:val="32"/>
          <w:highlight w:val="none"/>
          <w:lang w:eastAsia="zh-CN"/>
        </w:rPr>
        <w:t>标</w:t>
      </w:r>
      <w:r>
        <w:rPr>
          <w:rFonts w:hint="eastAsia" w:ascii="仿宋" w:hAnsi="仿宋" w:eastAsia="仿宋" w:cs="仿宋"/>
          <w:bCs/>
          <w:sz w:val="32"/>
          <w:szCs w:val="32"/>
        </w:rPr>
        <w:t>是</w:t>
      </w:r>
      <w:r>
        <w:rPr>
          <w:rFonts w:hint="eastAsia" w:ascii="仿宋" w:hAnsi="仿宋" w:eastAsia="仿宋" w:cs="仿宋"/>
          <w:bCs/>
          <w:sz w:val="32"/>
          <w:szCs w:val="32"/>
          <w:lang w:eastAsia="zh-CN"/>
        </w:rPr>
        <w:t>本钢板材浦项冷轧厂</w:t>
      </w:r>
      <w:r>
        <w:rPr>
          <w:rFonts w:hint="eastAsia" w:ascii="仿宋" w:hAnsi="仿宋" w:eastAsia="仿宋" w:cs="仿宋"/>
          <w:bCs/>
          <w:sz w:val="32"/>
          <w:szCs w:val="32"/>
        </w:rPr>
        <w:t>采购项目，共</w:t>
      </w:r>
      <w:r>
        <w:rPr>
          <w:rFonts w:hint="eastAsia" w:ascii="仿宋" w:hAnsi="仿宋" w:eastAsia="仿宋" w:cs="仿宋"/>
          <w:bCs/>
          <w:sz w:val="32"/>
          <w:szCs w:val="32"/>
          <w:lang w:val="en-US" w:eastAsia="zh-CN"/>
        </w:rPr>
        <w:t>1</w:t>
      </w:r>
      <w:r>
        <w:rPr>
          <w:rFonts w:hint="eastAsia" w:ascii="仿宋" w:hAnsi="仿宋" w:eastAsia="仿宋" w:cs="仿宋"/>
          <w:bCs/>
          <w:sz w:val="32"/>
          <w:szCs w:val="32"/>
        </w:rPr>
        <w:t>项</w:t>
      </w:r>
      <w:r>
        <w:rPr>
          <w:rFonts w:hint="eastAsia" w:ascii="仿宋" w:hAnsi="仿宋" w:eastAsia="仿宋" w:cs="仿宋"/>
          <w:bCs/>
          <w:sz w:val="32"/>
          <w:szCs w:val="32"/>
          <w:lang w:val="en-US" w:eastAsia="zh-CN"/>
        </w:rPr>
        <w:t>3套，具体详见技术协议。</w:t>
      </w:r>
    </w:p>
    <w:p>
      <w:pPr>
        <w:numPr>
          <w:ilvl w:val="0"/>
          <w:numId w:val="2"/>
        </w:numPr>
        <w:spacing w:line="560" w:lineRule="exact"/>
        <w:ind w:firstLine="640" w:firstLineChars="200"/>
        <w:rPr>
          <w:rFonts w:hint="eastAsia" w:ascii="黑体" w:hAnsi="黑体" w:eastAsia="黑体" w:cs="仿宋"/>
          <w:bCs/>
          <w:sz w:val="32"/>
          <w:szCs w:val="32"/>
        </w:rPr>
      </w:pPr>
      <w:r>
        <w:rPr>
          <w:rFonts w:hint="eastAsia" w:ascii="黑体" w:hAnsi="黑体" w:eastAsia="黑体" w:cs="仿宋"/>
          <w:bCs/>
          <w:sz w:val="32"/>
          <w:szCs w:val="32"/>
        </w:rPr>
        <w:t>商务要求</w:t>
      </w:r>
    </w:p>
    <w:p>
      <w:pPr>
        <w:pStyle w:val="2"/>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 xml:space="preserve">1.投标人须工商注册成立一年以上。                </w:t>
      </w:r>
    </w:p>
    <w:p>
      <w:pPr>
        <w:pStyle w:val="2"/>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2.投标人必须具有合法的生产经营资质。</w:t>
      </w:r>
    </w:p>
    <w:p>
      <w:pPr>
        <w:pStyle w:val="2"/>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3.不接受联合体投标。</w:t>
      </w:r>
    </w:p>
    <w:p>
      <w:pPr>
        <w:pStyle w:val="2"/>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4.只接受生产型企业投标,生产型企业投标产品必须是本企业自产的产品。</w:t>
      </w:r>
    </w:p>
    <w:p>
      <w:pPr>
        <w:pStyle w:val="2"/>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5.禁止鞍钢集团公司及本项目采购组织的限期整改、灰名单、黑名单企业参与本次投标。</w:t>
      </w:r>
    </w:p>
    <w:p>
      <w:pPr>
        <w:pStyle w:val="2"/>
        <w:rPr>
          <w:rFonts w:hint="eastAsia" w:ascii="仿宋" w:hAnsi="仿宋" w:eastAsia="仿宋" w:cs="仿宋"/>
          <w:bCs/>
          <w:kern w:val="2"/>
          <w:sz w:val="32"/>
          <w:szCs w:val="32"/>
          <w:highlight w:val="yellow"/>
          <w:lang w:val="en-US" w:eastAsia="zh-CN" w:bidi="ar-SA"/>
        </w:rPr>
      </w:pPr>
      <w:r>
        <w:rPr>
          <w:rFonts w:hint="eastAsia" w:ascii="仿宋" w:hAnsi="仿宋" w:eastAsia="仿宋" w:cs="仿宋"/>
          <w:bCs/>
          <w:kern w:val="2"/>
          <w:sz w:val="32"/>
          <w:szCs w:val="32"/>
          <w:highlight w:val="none"/>
          <w:lang w:val="en-US" w:eastAsia="zh-CN" w:bidi="ar-SA"/>
        </w:rPr>
        <w:t>6.招标方式工程建设项目中的货物，一个生产商对同一品牌同一型号的货物，仅能由制造商或者制造商委托唯一代理商参加投标。机电产品国际招标按照商务部相关规定执行。</w:t>
      </w:r>
    </w:p>
    <w:p>
      <w:pPr>
        <w:pStyle w:val="2"/>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7.单位负责人为同一人、存在控股关系、管理关系的不同投标人参与投标，资格预审项目，由采购方在预审结果确认环节选择其中1个符合资格条件的单位参加投标，其他涉及投标人取消投标资格。资格后审项目，取消全部涉及投标人投标资格。</w:t>
      </w:r>
    </w:p>
    <w:p>
      <w:pPr>
        <w:pStyle w:val="2"/>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8.投标方未按要求提供相关注册资金、资质、业绩等证明，或提供的相关注册资金、资质、业绩等证明不满足招标要求，投标文件无效。</w:t>
      </w:r>
    </w:p>
    <w:p>
      <w:pPr>
        <w:pStyle w:val="2"/>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9.投标方必须确保提供的所有证明（包括但不限于注册资金、资质、业绩等）合法、真实、有效，否则承担由此产生的法律责任。</w:t>
      </w:r>
    </w:p>
    <w:p>
      <w:pPr>
        <w:pStyle w:val="2"/>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10.供货方须在合同生效后13个月内交货，逾期交货按合同约定承担违约责任。</w:t>
      </w:r>
    </w:p>
    <w:p>
      <w:pPr>
        <w:pStyle w:val="2"/>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11.进口设备备件，投标书中需注明价格、产地、交货期、额定使用寿命，对于进口的设备备件承诺供货时，提供出口国官方出具的原产地证明或与进口备件相符的报关单，产地为中国的，提供由制造商出具的产品质量合格证明。</w:t>
      </w:r>
    </w:p>
    <w:p>
      <w:pPr>
        <w:pStyle w:val="2"/>
        <w:rPr>
          <w:rFonts w:hint="eastAsia"/>
        </w:rPr>
      </w:pPr>
    </w:p>
    <w:p>
      <w:pPr>
        <w:numPr>
          <w:ilvl w:val="0"/>
          <w:numId w:val="2"/>
        </w:numPr>
        <w:spacing w:line="560" w:lineRule="exact"/>
        <w:ind w:firstLine="640" w:firstLineChars="200"/>
        <w:rPr>
          <w:rFonts w:ascii="黑体" w:hAnsi="黑体" w:eastAsia="黑体" w:cs="仿宋"/>
          <w:bCs/>
          <w:sz w:val="32"/>
          <w:szCs w:val="32"/>
        </w:rPr>
      </w:pPr>
      <w:r>
        <w:rPr>
          <w:rFonts w:hint="eastAsia" w:ascii="黑体" w:hAnsi="黑体" w:eastAsia="黑体" w:cs="仿宋"/>
          <w:bCs/>
          <w:sz w:val="32"/>
          <w:szCs w:val="32"/>
        </w:rPr>
        <w:t>技术要求</w:t>
      </w:r>
    </w:p>
    <w:p>
      <w:pPr>
        <w:spacing w:line="560" w:lineRule="exact"/>
        <w:ind w:firstLine="640" w:firstLineChars="200"/>
        <w:jc w:val="both"/>
        <w:rPr>
          <w:rFonts w:hint="eastAsia" w:ascii="仿宋" w:hAnsi="仿宋" w:eastAsia="仿宋" w:cs="仿宋"/>
          <w:bCs/>
          <w:sz w:val="32"/>
          <w:szCs w:val="32"/>
          <w:highlight w:val="red"/>
          <w:u w:val="single"/>
        </w:rPr>
      </w:pPr>
      <w:r>
        <w:rPr>
          <w:rFonts w:hint="eastAsia" w:ascii="仿宋" w:hAnsi="仿宋" w:eastAsia="仿宋" w:cs="仿宋"/>
          <w:bCs/>
          <w:sz w:val="32"/>
          <w:szCs w:val="32"/>
        </w:rPr>
        <w:t>本采购案为</w:t>
      </w:r>
      <w:r>
        <w:rPr>
          <w:rFonts w:hint="eastAsia" w:ascii="仿宋" w:hAnsi="仿宋" w:eastAsia="仿宋" w:cs="仿宋"/>
          <w:bCs/>
          <w:sz w:val="32"/>
          <w:szCs w:val="32"/>
          <w:lang w:val="en-US" w:eastAsia="zh-CN"/>
        </w:rPr>
        <w:t>公开招标采购</w:t>
      </w:r>
      <w:r>
        <w:rPr>
          <w:rFonts w:hint="eastAsia" w:ascii="仿宋" w:hAnsi="仿宋" w:eastAsia="仿宋" w:cs="仿宋"/>
          <w:bCs/>
          <w:sz w:val="32"/>
          <w:szCs w:val="32"/>
          <w:highlight w:val="none"/>
          <w:lang w:val="en-US" w:eastAsia="zh-CN"/>
        </w:rPr>
        <w:t>,</w:t>
      </w:r>
      <w:r>
        <w:rPr>
          <w:rFonts w:hint="eastAsia" w:ascii="仿宋" w:hAnsi="仿宋" w:eastAsia="仿宋" w:cs="仿宋"/>
          <w:bCs/>
          <w:sz w:val="32"/>
          <w:szCs w:val="32"/>
          <w:highlight w:val="none"/>
        </w:rPr>
        <w:t>需要签订技术协议，</w:t>
      </w:r>
      <w:r>
        <w:rPr>
          <w:rFonts w:hint="eastAsia" w:ascii="仿宋" w:hAnsi="仿宋" w:eastAsia="仿宋" w:cs="仿宋"/>
          <w:b w:val="0"/>
          <w:bCs w:val="0"/>
          <w:color w:val="000000"/>
          <w:kern w:val="0"/>
          <w:sz w:val="32"/>
          <w:szCs w:val="32"/>
          <w:highlight w:val="none"/>
          <w:lang w:val="en-US" w:eastAsia="zh-CN" w:bidi="ar"/>
        </w:rPr>
        <w:t>投</w:t>
      </w:r>
      <w:r>
        <w:rPr>
          <w:rFonts w:hint="eastAsia" w:ascii="仿宋" w:hAnsi="仿宋" w:eastAsia="仿宋" w:cs="仿宋"/>
          <w:b w:val="0"/>
          <w:bCs w:val="0"/>
          <w:color w:val="000000"/>
          <w:kern w:val="0"/>
          <w:sz w:val="32"/>
          <w:szCs w:val="32"/>
          <w:lang w:val="en-US" w:eastAsia="zh-CN" w:bidi="ar"/>
        </w:rPr>
        <w:t>标商必须注明报价品牌对应型号及参数。如询价产品技术参数有问题，请及时与采购方联系，</w:t>
      </w:r>
      <w:r>
        <w:rPr>
          <w:rFonts w:hint="eastAsia" w:ascii="仿宋" w:hAnsi="仿宋" w:eastAsia="仿宋" w:cs="仿宋"/>
          <w:bCs/>
          <w:sz w:val="32"/>
          <w:szCs w:val="32"/>
        </w:rPr>
        <w:t>采购方将统一核实</w:t>
      </w:r>
      <w:r>
        <w:rPr>
          <w:rFonts w:hint="eastAsia" w:ascii="仿宋" w:hAnsi="仿宋" w:eastAsia="仿宋" w:cs="仿宋"/>
          <w:bCs/>
          <w:sz w:val="32"/>
          <w:szCs w:val="32"/>
          <w:lang w:eastAsia="zh-CN"/>
        </w:rPr>
        <w:t>技术</w:t>
      </w:r>
      <w:r>
        <w:rPr>
          <w:rFonts w:hint="eastAsia" w:ascii="仿宋" w:hAnsi="仿宋" w:eastAsia="仿宋" w:cs="仿宋"/>
          <w:bCs/>
          <w:sz w:val="32"/>
          <w:szCs w:val="32"/>
          <w:lang w:val="en-US" w:eastAsia="zh-CN"/>
        </w:rPr>
        <w:t>参数</w:t>
      </w:r>
      <w:r>
        <w:rPr>
          <w:rFonts w:hint="eastAsia" w:ascii="仿宋" w:hAnsi="仿宋" w:eastAsia="仿宋" w:cs="仿宋"/>
          <w:bCs/>
          <w:sz w:val="32"/>
          <w:szCs w:val="32"/>
        </w:rPr>
        <w:t>。</w:t>
      </w:r>
    </w:p>
    <w:p>
      <w:pPr>
        <w:keepNext w:val="0"/>
        <w:keepLines w:val="0"/>
        <w:widowControl/>
        <w:suppressLineNumbers w:val="0"/>
        <w:ind w:firstLine="640" w:firstLineChars="200"/>
        <w:jc w:val="both"/>
        <w:rPr>
          <w:rFonts w:hint="eastAsia" w:ascii="仿宋" w:hAnsi="仿宋" w:eastAsia="仿宋" w:cs="仿宋"/>
          <w:sz w:val="32"/>
          <w:szCs w:val="32"/>
        </w:rPr>
      </w:pPr>
      <w:r>
        <w:rPr>
          <w:rFonts w:hint="eastAsia" w:ascii="仿宋" w:hAnsi="仿宋" w:eastAsia="仿宋" w:cs="仿宋"/>
          <w:sz w:val="32"/>
          <w:szCs w:val="32"/>
        </w:rPr>
        <w:t>此采购案采用资格后审，中标后需要</w:t>
      </w:r>
      <w:r>
        <w:rPr>
          <w:rFonts w:hint="eastAsia" w:ascii="仿宋" w:hAnsi="仿宋" w:eastAsia="仿宋" w:cs="仿宋"/>
          <w:sz w:val="32"/>
          <w:szCs w:val="32"/>
          <w:lang w:val="en-US" w:eastAsia="zh-CN"/>
        </w:rPr>
        <w:t>签订</w:t>
      </w:r>
      <w:r>
        <w:rPr>
          <w:rFonts w:hint="eastAsia" w:ascii="仿宋" w:hAnsi="仿宋" w:eastAsia="仿宋" w:cs="仿宋"/>
          <w:sz w:val="32"/>
          <w:szCs w:val="32"/>
        </w:rPr>
        <w:t>技术协议，</w:t>
      </w:r>
      <w:r>
        <w:rPr>
          <w:rFonts w:hint="eastAsia" w:ascii="仿宋" w:hAnsi="仿宋" w:eastAsia="仿宋" w:cs="仿宋"/>
          <w:color w:val="000000"/>
          <w:kern w:val="0"/>
          <w:sz w:val="32"/>
          <w:szCs w:val="32"/>
          <w:lang w:val="en-US" w:eastAsia="zh-CN" w:bidi="ar"/>
        </w:rPr>
        <w:t>在评标后，对新入围的潜在中标供应商进行考察，考察合格后确定中标供应商。</w:t>
      </w:r>
    </w:p>
    <w:p>
      <w:pPr>
        <w:spacing w:line="560" w:lineRule="exact"/>
        <w:ind w:firstLine="640" w:firstLineChars="200"/>
        <w:jc w:val="both"/>
        <w:rPr>
          <w:rFonts w:hint="eastAsia" w:ascii="仿宋" w:hAnsi="仿宋" w:eastAsia="仿宋" w:cs="仿宋"/>
          <w:bCs/>
          <w:sz w:val="32"/>
          <w:szCs w:val="32"/>
        </w:rPr>
      </w:pPr>
      <w:r>
        <w:rPr>
          <w:rFonts w:hint="eastAsia" w:ascii="仿宋" w:hAnsi="仿宋" w:eastAsia="仿宋" w:cs="仿宋"/>
          <w:bCs/>
          <w:sz w:val="32"/>
          <w:szCs w:val="32"/>
        </w:rPr>
        <w:t>产品技术要求详见技术协议，要求必须为</w:t>
      </w:r>
      <w:r>
        <w:rPr>
          <w:rFonts w:hint="eastAsia" w:ascii="仿宋" w:hAnsi="仿宋" w:eastAsia="仿宋" w:cs="仿宋"/>
          <w:bCs/>
          <w:sz w:val="32"/>
          <w:szCs w:val="32"/>
          <w:lang w:val="en-US" w:eastAsia="zh-CN"/>
        </w:rPr>
        <w:t>投标品牌的原厂正品新品，</w:t>
      </w:r>
      <w:r>
        <w:rPr>
          <w:rFonts w:hint="eastAsia" w:ascii="仿宋" w:hAnsi="仿宋" w:eastAsia="仿宋" w:cs="仿宋"/>
          <w:bCs/>
          <w:sz w:val="32"/>
          <w:szCs w:val="32"/>
        </w:rPr>
        <w:t>并保证所提供的</w:t>
      </w:r>
      <w:r>
        <w:rPr>
          <w:rFonts w:hint="eastAsia" w:ascii="仿宋" w:hAnsi="仿宋" w:eastAsia="仿宋" w:cs="仿宋"/>
          <w:bCs/>
          <w:sz w:val="32"/>
          <w:szCs w:val="32"/>
          <w:lang w:eastAsia="zh-CN"/>
        </w:rPr>
        <w:t>设备</w:t>
      </w:r>
      <w:r>
        <w:rPr>
          <w:rFonts w:hint="eastAsia" w:ascii="仿宋" w:hAnsi="仿宋" w:eastAsia="仿宋" w:cs="仿宋"/>
          <w:bCs/>
          <w:sz w:val="32"/>
          <w:szCs w:val="32"/>
        </w:rPr>
        <w:t>备件为近三年出厂的（在</w:t>
      </w:r>
      <w:r>
        <w:rPr>
          <w:rFonts w:hint="eastAsia" w:ascii="仿宋" w:hAnsi="仿宋" w:eastAsia="仿宋" w:cs="仿宋"/>
          <w:bCs/>
          <w:sz w:val="32"/>
          <w:szCs w:val="32"/>
          <w:lang w:val="en-US" w:eastAsia="zh-CN"/>
        </w:rPr>
        <w:t>2022</w:t>
      </w:r>
      <w:r>
        <w:rPr>
          <w:rFonts w:hint="eastAsia" w:ascii="仿宋" w:hAnsi="仿宋" w:eastAsia="仿宋" w:cs="仿宋"/>
          <w:bCs/>
          <w:sz w:val="32"/>
          <w:szCs w:val="32"/>
        </w:rPr>
        <w:t>年</w:t>
      </w:r>
      <w:r>
        <w:rPr>
          <w:rFonts w:hint="eastAsia" w:ascii="仿宋" w:hAnsi="仿宋" w:eastAsia="仿宋" w:cs="仿宋"/>
          <w:bCs/>
          <w:sz w:val="32"/>
          <w:szCs w:val="32"/>
          <w:lang w:val="en-US" w:eastAsia="zh-CN"/>
        </w:rPr>
        <w:t>1</w:t>
      </w:r>
      <w:r>
        <w:rPr>
          <w:rFonts w:hint="eastAsia" w:ascii="仿宋" w:hAnsi="仿宋" w:eastAsia="仿宋" w:cs="仿宋"/>
          <w:bCs/>
          <w:sz w:val="32"/>
          <w:szCs w:val="32"/>
        </w:rPr>
        <w:t>月</w:t>
      </w:r>
      <w:r>
        <w:rPr>
          <w:rFonts w:hint="eastAsia" w:ascii="仿宋" w:hAnsi="仿宋" w:eastAsia="仿宋" w:cs="仿宋"/>
          <w:bCs/>
          <w:sz w:val="32"/>
          <w:szCs w:val="32"/>
          <w:lang w:val="en-US" w:eastAsia="zh-CN"/>
        </w:rPr>
        <w:t>1</w:t>
      </w:r>
      <w:r>
        <w:rPr>
          <w:rFonts w:hint="eastAsia" w:ascii="仿宋" w:hAnsi="仿宋" w:eastAsia="仿宋" w:cs="仿宋"/>
          <w:bCs/>
          <w:sz w:val="32"/>
          <w:szCs w:val="32"/>
        </w:rPr>
        <w:t>日以后生产）全新的合格产品</w:t>
      </w:r>
      <w:r>
        <w:rPr>
          <w:rFonts w:hint="eastAsia" w:ascii="仿宋" w:hAnsi="仿宋" w:eastAsia="仿宋" w:cs="仿宋"/>
          <w:bCs/>
          <w:sz w:val="32"/>
          <w:szCs w:val="32"/>
          <w:lang w:val="en-US" w:eastAsia="zh-CN"/>
        </w:rPr>
        <w:t>,</w:t>
      </w:r>
      <w:r>
        <w:rPr>
          <w:rFonts w:hint="eastAsia" w:ascii="仿宋" w:hAnsi="仿宋" w:eastAsia="仿宋" w:cs="仿宋"/>
          <w:bCs/>
          <w:sz w:val="32"/>
          <w:szCs w:val="32"/>
        </w:rPr>
        <w:t>国外原装进口产品，要提供进口报关单</w:t>
      </w:r>
      <w:r>
        <w:rPr>
          <w:rFonts w:hint="eastAsia" w:ascii="仿宋" w:hAnsi="仿宋" w:eastAsia="仿宋" w:cs="仿宋"/>
          <w:bCs/>
          <w:sz w:val="32"/>
          <w:szCs w:val="32"/>
          <w:lang w:val="en-US" w:eastAsia="zh-CN"/>
        </w:rPr>
        <w:t>或</w:t>
      </w:r>
      <w:r>
        <w:rPr>
          <w:rFonts w:hint="eastAsia" w:ascii="仿宋" w:hAnsi="仿宋" w:eastAsia="仿宋" w:cs="仿宋"/>
          <w:bCs/>
          <w:sz w:val="32"/>
          <w:szCs w:val="32"/>
        </w:rPr>
        <w:t>原产地证明。</w:t>
      </w:r>
    </w:p>
    <w:p>
      <w:pPr>
        <w:spacing w:line="560" w:lineRule="exact"/>
        <w:ind w:firstLine="640" w:firstLineChars="200"/>
        <w:jc w:val="both"/>
        <w:rPr>
          <w:rFonts w:hint="eastAsia" w:ascii="仿宋" w:hAnsi="仿宋" w:eastAsia="仿宋" w:cs="仿宋"/>
          <w:bCs/>
          <w:sz w:val="32"/>
          <w:szCs w:val="32"/>
        </w:rPr>
      </w:pPr>
      <w:r>
        <w:rPr>
          <w:rFonts w:hint="eastAsia" w:ascii="仿宋" w:hAnsi="仿宋" w:eastAsia="仿宋" w:cs="仿宋"/>
          <w:bCs/>
          <w:sz w:val="32"/>
          <w:szCs w:val="32"/>
        </w:rPr>
        <w:t>投标方具有便捷的运维条件和能力，确保所供产品长期稳定运行。投标方在经营过程中信誉良好，无违法经营和无不正当竞争行为。</w:t>
      </w:r>
    </w:p>
    <w:p>
      <w:pPr>
        <w:pStyle w:val="2"/>
        <w:rPr>
          <w:rFonts w:hint="eastAsia"/>
        </w:rPr>
      </w:pPr>
    </w:p>
    <w:p>
      <w:pPr>
        <w:numPr>
          <w:ilvl w:val="0"/>
          <w:numId w:val="2"/>
        </w:numPr>
        <w:spacing w:line="560" w:lineRule="exact"/>
        <w:ind w:firstLine="640" w:firstLineChars="200"/>
        <w:rPr>
          <w:rFonts w:hint="eastAsia" w:ascii="黑体" w:hAnsi="黑体" w:eastAsia="黑体" w:cs="仿宋"/>
          <w:bCs/>
          <w:sz w:val="32"/>
          <w:szCs w:val="32"/>
        </w:rPr>
      </w:pPr>
      <w:r>
        <w:rPr>
          <w:rFonts w:hint="eastAsia" w:ascii="黑体" w:hAnsi="黑体" w:eastAsia="黑体" w:cs="仿宋"/>
          <w:bCs/>
          <w:sz w:val="32"/>
          <w:szCs w:val="32"/>
        </w:rPr>
        <w:t>资质及业绩要求</w:t>
      </w:r>
    </w:p>
    <w:p>
      <w:pPr>
        <w:pStyle w:val="2"/>
        <w:numPr>
          <w:ilvl w:val="0"/>
          <w:numId w:val="0"/>
        </w:numPr>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1.关境内投标商资质要求：</w:t>
      </w:r>
    </w:p>
    <w:p>
      <w:pPr>
        <w:pStyle w:val="2"/>
        <w:numPr>
          <w:ilvl w:val="0"/>
          <w:numId w:val="0"/>
        </w:numPr>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（1）营业执照（或副本）扫描件。</w:t>
      </w:r>
    </w:p>
    <w:p>
      <w:pPr>
        <w:pStyle w:val="2"/>
        <w:numPr>
          <w:ilvl w:val="0"/>
          <w:numId w:val="0"/>
        </w:numPr>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（2）税务登记证（或副本）扫描件（三证合一的除外）。</w:t>
      </w:r>
    </w:p>
    <w:p>
      <w:pPr>
        <w:pStyle w:val="2"/>
        <w:numPr>
          <w:ilvl w:val="0"/>
          <w:numId w:val="0"/>
        </w:numPr>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 xml:space="preserve">（3）组织机构代码证（或副本）扫描件（三证合一的除外)。 </w:t>
      </w:r>
    </w:p>
    <w:p>
      <w:pPr>
        <w:pStyle w:val="2"/>
        <w:numPr>
          <w:ilvl w:val="0"/>
          <w:numId w:val="0"/>
        </w:numPr>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（4）提供近两年经会计师事务所审计的审计报告或经会计师事务所审计的财务报表；或提供第三方资信调查报告；或银行资信证明；</w:t>
      </w:r>
    </w:p>
    <w:p>
      <w:pPr>
        <w:pStyle w:val="2"/>
        <w:numPr>
          <w:ilvl w:val="0"/>
          <w:numId w:val="0"/>
        </w:numPr>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（5）法人授权委托书</w:t>
      </w:r>
    </w:p>
    <w:p>
      <w:pPr>
        <w:pStyle w:val="2"/>
        <w:numPr>
          <w:ilvl w:val="0"/>
          <w:numId w:val="0"/>
        </w:numPr>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2.关境外投标商资质要求：</w:t>
      </w:r>
    </w:p>
    <w:p>
      <w:pPr>
        <w:pStyle w:val="2"/>
        <w:numPr>
          <w:ilvl w:val="0"/>
          <w:numId w:val="0"/>
        </w:numPr>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（1）企业注册登记证；</w:t>
      </w:r>
    </w:p>
    <w:p>
      <w:pPr>
        <w:pStyle w:val="2"/>
        <w:numPr>
          <w:ilvl w:val="0"/>
          <w:numId w:val="0"/>
        </w:numPr>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（2）单位负责人授权委托书；</w:t>
      </w:r>
    </w:p>
    <w:p>
      <w:pPr>
        <w:pStyle w:val="2"/>
        <w:numPr>
          <w:ilvl w:val="0"/>
          <w:numId w:val="0"/>
        </w:numPr>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（3）两年经会计师事务所审计的审计报告或经会计师事务所审计的财务报表，或者提供第三方资信调查报告，或银行资信证明。</w:t>
      </w:r>
    </w:p>
    <w:p>
      <w:pPr>
        <w:pStyle w:val="2"/>
        <w:numPr>
          <w:ilvl w:val="0"/>
          <w:numId w:val="0"/>
        </w:numPr>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3..业绩要求：</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jc w:val="both"/>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lang w:val="en-US" w:eastAsia="zh-CN"/>
        </w:rPr>
        <w:t>报名</w:t>
      </w:r>
      <w:r>
        <w:rPr>
          <w:rFonts w:hint="eastAsia" w:ascii="仿宋" w:hAnsi="仿宋" w:eastAsia="仿宋" w:cs="仿宋"/>
          <w:sz w:val="32"/>
          <w:szCs w:val="32"/>
          <w:highlight w:val="none"/>
        </w:rPr>
        <w:t>企业需要提供</w:t>
      </w:r>
      <w:r>
        <w:rPr>
          <w:rFonts w:hint="eastAsia" w:ascii="仿宋" w:hAnsi="仿宋" w:eastAsia="仿宋" w:cs="仿宋"/>
          <w:sz w:val="32"/>
          <w:szCs w:val="32"/>
          <w:highlight w:val="none"/>
          <w:lang w:val="en-US" w:eastAsia="zh-CN"/>
        </w:rPr>
        <w:t>投标</w:t>
      </w:r>
      <w:r>
        <w:rPr>
          <w:rFonts w:hint="eastAsia" w:ascii="仿宋" w:hAnsi="仿宋" w:eastAsia="仿宋" w:cs="仿宋"/>
          <w:b w:val="0"/>
          <w:bCs w:val="0"/>
          <w:sz w:val="32"/>
          <w:szCs w:val="32"/>
          <w:highlight w:val="none"/>
        </w:rPr>
        <w:t>品牌</w:t>
      </w:r>
      <w:r>
        <w:rPr>
          <w:rFonts w:hint="eastAsia" w:ascii="仿宋" w:hAnsi="仿宋" w:eastAsia="仿宋" w:cs="仿宋"/>
          <w:color w:val="auto"/>
          <w:sz w:val="32"/>
          <w:szCs w:val="32"/>
          <w:highlight w:val="none"/>
          <w:lang w:val="en-US" w:eastAsia="zh-CN"/>
        </w:rPr>
        <w:t>测厚仪</w:t>
      </w:r>
      <w:r>
        <w:rPr>
          <w:rFonts w:hint="eastAsia" w:ascii="仿宋" w:hAnsi="仿宋" w:eastAsia="仿宋" w:cs="仿宋"/>
          <w:b w:val="0"/>
          <w:bCs w:val="0"/>
          <w:color w:val="auto"/>
          <w:sz w:val="32"/>
          <w:szCs w:val="32"/>
          <w:highlight w:val="none"/>
        </w:rPr>
        <w:t>产</w:t>
      </w:r>
      <w:r>
        <w:rPr>
          <w:rFonts w:hint="eastAsia" w:ascii="仿宋" w:hAnsi="仿宋" w:eastAsia="仿宋" w:cs="仿宋"/>
          <w:b w:val="0"/>
          <w:bCs w:val="0"/>
          <w:sz w:val="32"/>
          <w:szCs w:val="32"/>
          <w:highlight w:val="none"/>
        </w:rPr>
        <w:t>品</w:t>
      </w:r>
      <w:r>
        <w:rPr>
          <w:rFonts w:hint="eastAsia" w:ascii="仿宋" w:hAnsi="仿宋" w:eastAsia="仿宋" w:cs="仿宋"/>
          <w:sz w:val="32"/>
          <w:szCs w:val="32"/>
          <w:highlight w:val="none"/>
          <w:lang w:eastAsia="zh-CN"/>
        </w:rPr>
        <w:t>且为投标方签订的业绩</w:t>
      </w:r>
      <w:r>
        <w:rPr>
          <w:rFonts w:hint="eastAsia" w:ascii="仿宋" w:hAnsi="仿宋" w:eastAsia="仿宋" w:cs="仿宋"/>
          <w:sz w:val="32"/>
          <w:szCs w:val="32"/>
          <w:highlight w:val="none"/>
        </w:rPr>
        <w:t>，提供的业绩包括近3年</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2022年1月1日-2024年9月30日</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3份供货业绩</w:t>
      </w: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以合同签订时间为准，</w:t>
      </w:r>
      <w:r>
        <w:rPr>
          <w:rFonts w:hint="eastAsia" w:ascii="仿宋" w:hAnsi="仿宋" w:eastAsia="仿宋" w:cs="仿宋"/>
          <w:sz w:val="32"/>
          <w:szCs w:val="32"/>
          <w:highlight w:val="none"/>
        </w:rPr>
        <w:t>其中至少有1份</w:t>
      </w:r>
      <w:r>
        <w:rPr>
          <w:rFonts w:hint="eastAsia" w:ascii="仿宋" w:hAnsi="仿宋" w:eastAsia="仿宋" w:cs="仿宋"/>
          <w:b/>
          <w:bCs/>
          <w:sz w:val="32"/>
          <w:szCs w:val="32"/>
          <w:highlight w:val="none"/>
        </w:rPr>
        <w:t>最终用户业绩</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w:t>
      </w:r>
    </w:p>
    <w:p>
      <w:pPr>
        <w:numPr>
          <w:ilvl w:val="0"/>
          <w:numId w:val="2"/>
        </w:numPr>
        <w:spacing w:line="560" w:lineRule="exact"/>
        <w:ind w:firstLine="640" w:firstLineChars="200"/>
        <w:rPr>
          <w:rFonts w:hint="eastAsia" w:ascii="黑体" w:hAnsi="黑体" w:eastAsia="黑体" w:cs="仿宋"/>
          <w:bCs/>
          <w:sz w:val="32"/>
          <w:szCs w:val="32"/>
          <w:lang w:val="en-US" w:eastAsia="zh-CN"/>
        </w:rPr>
      </w:pPr>
      <w:r>
        <w:rPr>
          <w:rFonts w:hint="eastAsia" w:ascii="黑体" w:hAnsi="黑体" w:eastAsia="黑体" w:cs="仿宋"/>
          <w:bCs/>
          <w:sz w:val="32"/>
          <w:szCs w:val="32"/>
          <w:lang w:val="en-US" w:eastAsia="zh-CN"/>
        </w:rPr>
        <w:t>财务要求</w:t>
      </w:r>
    </w:p>
    <w:p>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1.关境内制造商投标人注册资金不低于（</w:t>
      </w:r>
      <w:r>
        <w:rPr>
          <w:rFonts w:hint="eastAsia" w:ascii="仿宋" w:hAnsi="仿宋" w:eastAsia="仿宋" w:cs="仿宋"/>
          <w:sz w:val="32"/>
          <w:szCs w:val="32"/>
          <w:highlight w:val="none"/>
          <w:lang w:val="en-US" w:eastAsia="zh-CN"/>
        </w:rPr>
        <w:t>2000</w:t>
      </w:r>
      <w:r>
        <w:rPr>
          <w:rFonts w:hint="eastAsia" w:ascii="仿宋" w:hAnsi="仿宋" w:eastAsia="仿宋" w:cs="仿宋"/>
          <w:sz w:val="32"/>
          <w:szCs w:val="32"/>
          <w:highlight w:val="none"/>
        </w:rPr>
        <w:t>）万元。</w:t>
      </w:r>
    </w:p>
    <w:p>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2.关境外投标商：注册资金无要求。</w:t>
      </w:r>
    </w:p>
    <w:p>
      <w:pPr>
        <w:numPr>
          <w:ilvl w:val="0"/>
          <w:numId w:val="2"/>
        </w:numPr>
        <w:spacing w:line="560" w:lineRule="exact"/>
        <w:ind w:firstLine="640" w:firstLineChars="200"/>
        <w:rPr>
          <w:rFonts w:hint="eastAsia" w:ascii="黑体" w:hAnsi="黑体" w:eastAsia="黑体" w:cs="仿宋"/>
          <w:bCs/>
          <w:sz w:val="32"/>
          <w:szCs w:val="32"/>
          <w:lang w:val="zh-CN" w:eastAsia="zh-CN"/>
        </w:rPr>
      </w:pPr>
      <w:r>
        <w:rPr>
          <w:rFonts w:hint="eastAsia" w:ascii="黑体" w:hAnsi="黑体" w:eastAsia="黑体" w:cs="仿宋"/>
          <w:bCs/>
          <w:sz w:val="32"/>
          <w:szCs w:val="32"/>
          <w:lang w:val="zh-CN" w:eastAsia="zh-CN"/>
        </w:rPr>
        <w:t>付款方式</w:t>
      </w:r>
    </w:p>
    <w:p>
      <w:pPr>
        <w:pStyle w:val="2"/>
        <w:rPr>
          <w:rFonts w:hint="eastAsia" w:ascii="仿宋" w:hAnsi="仿宋" w:eastAsia="仿宋" w:cs="仿宋"/>
          <w:sz w:val="32"/>
          <w:szCs w:val="32"/>
          <w:highlight w:val="none"/>
          <w:lang w:val="en-US" w:eastAsia="zh-CN"/>
        </w:rPr>
      </w:pPr>
      <w:r>
        <w:rPr>
          <w:rFonts w:hint="eastAsia" w:ascii="仿宋" w:hAnsi="仿宋" w:eastAsia="仿宋" w:cs="仿宋"/>
          <w:kern w:val="2"/>
          <w:sz w:val="32"/>
          <w:szCs w:val="32"/>
          <w:highlight w:val="none"/>
          <w:lang w:val="zh-CN" w:eastAsia="zh-CN" w:bidi="ar-SA"/>
        </w:rPr>
        <w:t>90%信用证交单付或到货付，10%尾款（含5%验收款+5%质保期保函或5%质保期到期后支付）。</w:t>
      </w:r>
    </w:p>
    <w:p>
      <w:pPr>
        <w:numPr>
          <w:ilvl w:val="0"/>
          <w:numId w:val="2"/>
        </w:numPr>
        <w:spacing w:line="560" w:lineRule="exact"/>
        <w:ind w:firstLine="640" w:firstLineChars="200"/>
        <w:rPr>
          <w:rFonts w:hint="eastAsia" w:ascii="黑体" w:hAnsi="黑体" w:eastAsia="黑体" w:cs="仿宋"/>
          <w:bCs/>
          <w:sz w:val="32"/>
          <w:szCs w:val="32"/>
          <w:lang w:val="zh-CN" w:eastAsia="zh-CN"/>
        </w:rPr>
      </w:pPr>
      <w:r>
        <w:rPr>
          <w:rFonts w:hint="eastAsia" w:ascii="黑体" w:hAnsi="黑体" w:eastAsia="黑体" w:cs="仿宋"/>
          <w:bCs/>
          <w:sz w:val="32"/>
          <w:szCs w:val="32"/>
          <w:lang w:val="en-US" w:eastAsia="zh-CN"/>
        </w:rPr>
        <w:t>其他要求</w:t>
      </w:r>
    </w:p>
    <w:p>
      <w:pPr>
        <w:spacing w:line="560" w:lineRule="exact"/>
        <w:ind w:firstLine="640" w:firstLineChars="200"/>
        <w:rPr>
          <w:rFonts w:ascii="仿宋" w:hAnsi="仿宋" w:eastAsia="仿宋" w:cs="仿宋"/>
          <w:sz w:val="32"/>
          <w:szCs w:val="32"/>
        </w:rPr>
      </w:pPr>
      <w:bookmarkStart w:id="0" w:name="OLE_LINK2"/>
      <w:r>
        <w:rPr>
          <w:rFonts w:hint="eastAsia" w:ascii="仿宋" w:hAnsi="仿宋" w:eastAsia="仿宋" w:cs="仿宋"/>
          <w:sz w:val="32"/>
          <w:szCs w:val="32"/>
          <w:lang w:val="en-US" w:eastAsia="zh-CN"/>
        </w:rPr>
        <w:t>1</w:t>
      </w:r>
      <w:r>
        <w:rPr>
          <w:rFonts w:hint="eastAsia" w:ascii="仿宋" w:hAnsi="仿宋" w:eastAsia="仿宋" w:cs="仿宋"/>
          <w:sz w:val="32"/>
          <w:szCs w:val="32"/>
        </w:rPr>
        <w:t>、报价要求：</w:t>
      </w:r>
    </w:p>
    <w:p>
      <w:pPr>
        <w:spacing w:line="56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lang w:val="en-US" w:eastAsia="zh-CN"/>
        </w:rPr>
        <w:t>人民币报价：</w:t>
      </w:r>
      <w:r>
        <w:rPr>
          <w:rFonts w:hint="eastAsia" w:ascii="仿宋" w:hAnsi="仿宋" w:eastAsia="仿宋" w:cs="仿宋"/>
          <w:sz w:val="32"/>
          <w:szCs w:val="32"/>
        </w:rPr>
        <w:t>不含增值税报价，到本钢指定库房或现场。</w:t>
      </w:r>
    </w:p>
    <w:p>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rPr>
        <w:t>外币报价：</w:t>
      </w:r>
      <w:r>
        <w:rPr>
          <w:rFonts w:hint="eastAsia" w:ascii="仿宋" w:hAnsi="仿宋" w:eastAsia="仿宋" w:cs="仿宋"/>
          <w:sz w:val="32"/>
          <w:szCs w:val="32"/>
          <w:highlight w:val="none"/>
        </w:rPr>
        <w:t>CIF大连海港或CIP沈阳机场。</w:t>
      </w:r>
    </w:p>
    <w:p>
      <w:pPr>
        <w:spacing w:line="560" w:lineRule="exact"/>
        <w:ind w:firstLine="643" w:firstLineChars="200"/>
        <w:rPr>
          <w:rFonts w:hint="eastAsia" w:ascii="仿宋" w:hAnsi="仿宋" w:eastAsia="仿宋" w:cs="仿宋"/>
          <w:b/>
          <w:bCs/>
          <w:sz w:val="32"/>
          <w:szCs w:val="32"/>
          <w:highlight w:val="none"/>
          <w:lang w:eastAsia="zh-CN"/>
        </w:rPr>
      </w:pPr>
      <w:r>
        <w:rPr>
          <w:rFonts w:hint="eastAsia" w:ascii="仿宋" w:hAnsi="仿宋" w:eastAsia="仿宋" w:cs="仿宋"/>
          <w:b/>
          <w:bCs/>
          <w:sz w:val="32"/>
          <w:szCs w:val="32"/>
          <w:highlight w:val="none"/>
          <w:lang w:eastAsia="zh-CN"/>
        </w:rPr>
        <w:t>其他报价方式视为无效。</w:t>
      </w:r>
    </w:p>
    <w:p>
      <w:pPr>
        <w:pStyle w:val="2"/>
        <w:rPr>
          <w:rFonts w:hint="eastAsia" w:eastAsia="仿宋"/>
          <w:lang w:val="en-US" w:eastAsia="zh-CN"/>
        </w:rPr>
      </w:pPr>
      <w:r>
        <w:rPr>
          <w:rFonts w:hint="eastAsia" w:ascii="仿宋" w:hAnsi="仿宋" w:eastAsia="仿宋" w:cs="仿宋"/>
          <w:b/>
          <w:bCs/>
          <w:sz w:val="32"/>
          <w:szCs w:val="32"/>
          <w:highlight w:val="none"/>
          <w:lang w:val="en-US" w:eastAsia="zh-CN"/>
        </w:rPr>
        <w:t>技术协议中参数不允许负偏离，否则视为无效报价。</w:t>
      </w:r>
    </w:p>
    <w:p>
      <w:pPr>
        <w:pStyle w:val="2"/>
        <w:rPr>
          <w:rFonts w:hint="eastAsia"/>
          <w:b/>
          <w:bCs/>
          <w:lang w:eastAsia="zh-CN"/>
        </w:rPr>
      </w:pPr>
      <w:r>
        <w:rPr>
          <w:rFonts w:hint="eastAsia" w:ascii="仿宋" w:hAnsi="仿宋" w:eastAsia="仿宋" w:cs="仿宋"/>
          <w:b/>
          <w:bCs/>
          <w:color w:val="000000"/>
          <w:kern w:val="0"/>
          <w:sz w:val="32"/>
          <w:szCs w:val="32"/>
          <w:lang w:val="en-US" w:eastAsia="zh-CN" w:bidi="ar"/>
        </w:rPr>
        <w:t>报价时未注明报价品牌及对应参数型号视为无效报价。</w:t>
      </w:r>
    </w:p>
    <w:p>
      <w:pPr>
        <w:spacing w:line="560" w:lineRule="exact"/>
        <w:ind w:firstLine="640" w:firstLineChars="200"/>
        <w:jc w:val="both"/>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lang w:eastAsia="zh-CN"/>
        </w:rPr>
        <w:t>供应商投标报价函需加盖公章或业务专用章（合同章无效），否则报价无效。境外投标商可以以签字或盖章生效。</w:t>
      </w:r>
    </w:p>
    <w:p>
      <w:pPr>
        <w:pStyle w:val="2"/>
      </w:pPr>
      <w:r>
        <w:rPr>
          <w:rFonts w:hint="eastAsia" w:ascii="仿宋" w:hAnsi="仿宋" w:eastAsia="仿宋" w:cs="仿宋"/>
          <w:sz w:val="32"/>
          <w:szCs w:val="32"/>
          <w:highlight w:val="none"/>
        </w:rPr>
        <w:t>报价有效期至少</w:t>
      </w:r>
      <w:r>
        <w:rPr>
          <w:rFonts w:hint="eastAsia" w:ascii="仿宋" w:hAnsi="仿宋" w:eastAsia="仿宋" w:cs="仿宋"/>
          <w:sz w:val="32"/>
          <w:szCs w:val="32"/>
          <w:highlight w:val="none"/>
          <w:lang w:val="en-US" w:eastAsia="zh-CN"/>
        </w:rPr>
        <w:t>9</w:t>
      </w:r>
      <w:r>
        <w:rPr>
          <w:rFonts w:hint="eastAsia" w:ascii="仿宋" w:hAnsi="仿宋" w:eastAsia="仿宋" w:cs="仿宋"/>
          <w:sz w:val="32"/>
          <w:szCs w:val="32"/>
          <w:highlight w:val="none"/>
        </w:rPr>
        <w:t>0个自然日（自投标截止日算起），报价即视为同意上述要求；产品质保期1年</w:t>
      </w:r>
      <w:r>
        <w:rPr>
          <w:rFonts w:hint="eastAsia" w:ascii="仿宋" w:hAnsi="仿宋" w:eastAsia="仿宋" w:cs="仿宋"/>
          <w:sz w:val="32"/>
          <w:szCs w:val="32"/>
          <w:highlight w:val="none"/>
          <w:lang w:eastAsia="zh-CN"/>
        </w:rPr>
        <w:t>（或以技术协议为准）</w:t>
      </w:r>
      <w:r>
        <w:rPr>
          <w:rFonts w:hint="eastAsia" w:ascii="仿宋" w:hAnsi="仿宋" w:eastAsia="仿宋" w:cs="仿宋"/>
          <w:sz w:val="32"/>
          <w:szCs w:val="32"/>
          <w:highlight w:val="none"/>
        </w:rPr>
        <w:t>，在质保期内，因产品质量问题损坏或不能正常工作的，出卖人应无偿修理或更换。</w:t>
      </w:r>
    </w:p>
    <w:p>
      <w:pPr>
        <w:spacing w:line="560" w:lineRule="exact"/>
        <w:ind w:firstLine="640" w:firstLineChars="200"/>
        <w:jc w:val="left"/>
        <w:rPr>
          <w:rFonts w:ascii="仿宋" w:hAnsi="仿宋" w:eastAsia="仿宋" w:cs="仿宋"/>
          <w:bCs/>
          <w:sz w:val="32"/>
          <w:szCs w:val="32"/>
          <w:highlight w:val="none"/>
        </w:rPr>
      </w:pPr>
      <w:r>
        <w:rPr>
          <w:rFonts w:hint="eastAsia" w:ascii="仿宋" w:hAnsi="仿宋" w:eastAsia="仿宋" w:cs="仿宋"/>
          <w:bCs/>
          <w:sz w:val="32"/>
          <w:szCs w:val="32"/>
          <w:highlight w:val="none"/>
          <w:lang w:val="en-US" w:eastAsia="zh-CN"/>
        </w:rPr>
        <w:t>2</w:t>
      </w:r>
      <w:r>
        <w:rPr>
          <w:rFonts w:hint="eastAsia" w:ascii="仿宋" w:hAnsi="仿宋" w:eastAsia="仿宋" w:cs="仿宋"/>
          <w:bCs/>
          <w:sz w:val="32"/>
          <w:szCs w:val="32"/>
          <w:highlight w:val="none"/>
        </w:rPr>
        <w:t>、交货地点：</w:t>
      </w:r>
    </w:p>
    <w:p>
      <w:pPr>
        <w:ind w:left="319" w:leftChars="152" w:firstLine="307" w:firstLineChars="96"/>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人民币</w:t>
      </w:r>
      <w:r>
        <w:rPr>
          <w:rFonts w:hint="eastAsia" w:ascii="仿宋" w:hAnsi="仿宋" w:eastAsia="仿宋" w:cs="仿宋"/>
          <w:sz w:val="32"/>
          <w:szCs w:val="32"/>
          <w:highlight w:val="none"/>
        </w:rPr>
        <w:t>合同交货地点：本钢指定库房或货物使用单位的</w:t>
      </w:r>
      <w:r>
        <w:rPr>
          <w:rFonts w:hint="eastAsia" w:ascii="仿宋" w:hAnsi="仿宋" w:eastAsia="仿宋" w:cs="仿宋"/>
          <w:sz w:val="32"/>
          <w:szCs w:val="32"/>
          <w:highlight w:val="none"/>
          <w:lang w:val="en-US" w:eastAsia="zh-CN"/>
        </w:rPr>
        <w:t xml:space="preserve"> </w:t>
      </w:r>
      <w:r>
        <w:rPr>
          <w:rFonts w:hint="eastAsia" w:ascii="仿宋" w:hAnsi="仿宋" w:eastAsia="仿宋" w:cs="仿宋"/>
          <w:sz w:val="32"/>
          <w:szCs w:val="32"/>
          <w:highlight w:val="none"/>
        </w:rPr>
        <w:t>现场。</w:t>
      </w:r>
    </w:p>
    <w:p>
      <w:pPr>
        <w:ind w:firstLine="627" w:firstLineChars="196"/>
        <w:jc w:val="both"/>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外币</w:t>
      </w:r>
      <w:r>
        <w:rPr>
          <w:rFonts w:hint="eastAsia" w:ascii="仿宋" w:hAnsi="仿宋" w:eastAsia="仿宋" w:cs="仿宋"/>
          <w:sz w:val="32"/>
          <w:szCs w:val="32"/>
          <w:highlight w:val="none"/>
        </w:rPr>
        <w:t>合同：CIF交货地点：大连海港。</w:t>
      </w:r>
    </w:p>
    <w:p>
      <w:pPr>
        <w:ind w:firstLine="2227" w:firstLineChars="696"/>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rPr>
        <w:t>CIP交货地点：沈阳空港</w:t>
      </w:r>
      <w:r>
        <w:rPr>
          <w:rFonts w:hint="eastAsia" w:ascii="仿宋" w:hAnsi="仿宋" w:eastAsia="仿宋" w:cs="仿宋"/>
          <w:sz w:val="32"/>
          <w:szCs w:val="32"/>
          <w:highlight w:val="none"/>
          <w:lang w:eastAsia="zh-CN"/>
        </w:rPr>
        <w:t>。</w:t>
      </w:r>
    </w:p>
    <w:p>
      <w:pPr>
        <w:ind w:firstLine="627" w:firstLineChars="196"/>
        <w:rPr>
          <w:rFonts w:ascii="仿宋" w:hAnsi="仿宋" w:eastAsia="仿宋" w:cs="仿宋"/>
          <w:bCs/>
          <w:sz w:val="32"/>
          <w:szCs w:val="32"/>
        </w:rPr>
      </w:pPr>
      <w:r>
        <w:rPr>
          <w:rFonts w:hint="eastAsia" w:ascii="仿宋" w:hAnsi="仿宋" w:eastAsia="仿宋" w:cs="仿宋"/>
          <w:bCs/>
          <w:sz w:val="32"/>
          <w:szCs w:val="32"/>
          <w:lang w:val="en-US" w:eastAsia="zh-CN"/>
        </w:rPr>
        <w:t>3</w:t>
      </w:r>
      <w:r>
        <w:rPr>
          <w:rFonts w:hint="eastAsia" w:ascii="仿宋" w:hAnsi="仿宋" w:eastAsia="仿宋" w:cs="仿宋"/>
          <w:bCs/>
          <w:sz w:val="32"/>
          <w:szCs w:val="32"/>
        </w:rPr>
        <w:t>、运输方式：</w:t>
      </w:r>
    </w:p>
    <w:p>
      <w:pPr>
        <w:spacing w:line="560" w:lineRule="exact"/>
        <w:ind w:firstLine="640" w:firstLineChars="200"/>
        <w:rPr>
          <w:rFonts w:hint="eastAsia" w:ascii="仿宋" w:hAnsi="仿宋" w:eastAsia="仿宋" w:cs="仿宋"/>
          <w:bCs/>
          <w:sz w:val="32"/>
          <w:szCs w:val="32"/>
          <w:highlight w:val="none"/>
        </w:rPr>
      </w:pPr>
      <w:r>
        <w:rPr>
          <w:rFonts w:hint="eastAsia" w:ascii="仿宋" w:hAnsi="仿宋" w:eastAsia="仿宋" w:cs="仿宋"/>
          <w:bCs/>
          <w:sz w:val="32"/>
          <w:szCs w:val="32"/>
          <w:highlight w:val="none"/>
        </w:rPr>
        <w:t>人民币报价：运费由</w:t>
      </w:r>
      <w:r>
        <w:rPr>
          <w:rFonts w:hint="eastAsia" w:ascii="仿宋" w:hAnsi="仿宋" w:eastAsia="仿宋" w:cs="仿宋"/>
          <w:bCs/>
          <w:sz w:val="32"/>
          <w:szCs w:val="32"/>
          <w:highlight w:val="none"/>
          <w:lang w:eastAsia="zh-CN"/>
        </w:rPr>
        <w:t>供</w:t>
      </w:r>
      <w:r>
        <w:rPr>
          <w:rFonts w:hint="eastAsia" w:ascii="仿宋" w:hAnsi="仿宋" w:eastAsia="仿宋" w:cs="仿宋"/>
          <w:bCs/>
          <w:sz w:val="32"/>
          <w:szCs w:val="32"/>
          <w:highlight w:val="none"/>
        </w:rPr>
        <w:t>方承担，货物由供</w:t>
      </w:r>
      <w:r>
        <w:rPr>
          <w:rFonts w:hint="eastAsia" w:ascii="仿宋" w:hAnsi="仿宋" w:eastAsia="仿宋" w:cs="仿宋"/>
          <w:bCs/>
          <w:sz w:val="32"/>
          <w:szCs w:val="32"/>
          <w:highlight w:val="none"/>
          <w:lang w:eastAsia="zh-CN"/>
        </w:rPr>
        <w:t>方</w:t>
      </w:r>
      <w:r>
        <w:rPr>
          <w:rFonts w:hint="eastAsia" w:ascii="仿宋" w:hAnsi="仿宋" w:eastAsia="仿宋" w:cs="仿宋"/>
          <w:bCs/>
          <w:sz w:val="32"/>
          <w:szCs w:val="32"/>
          <w:highlight w:val="none"/>
        </w:rPr>
        <w:t>送到货物使用单位指定的本钢工厂现场。物权完全转移前所发生的一切损失和事故均由供方承担责任。</w:t>
      </w:r>
    </w:p>
    <w:p>
      <w:pPr>
        <w:spacing w:line="560" w:lineRule="exact"/>
        <w:ind w:firstLine="640" w:firstLineChars="200"/>
        <w:jc w:val="both"/>
        <w:rPr>
          <w:rFonts w:hint="eastAsia" w:ascii="仿宋" w:hAnsi="仿宋" w:eastAsia="仿宋" w:cs="仿宋"/>
          <w:bCs/>
          <w:sz w:val="32"/>
          <w:szCs w:val="32"/>
          <w:highlight w:val="none"/>
        </w:rPr>
      </w:pPr>
      <w:r>
        <w:rPr>
          <w:rFonts w:hint="eastAsia" w:ascii="仿宋" w:hAnsi="仿宋" w:eastAsia="仿宋" w:cs="仿宋"/>
          <w:bCs/>
          <w:sz w:val="32"/>
          <w:szCs w:val="32"/>
          <w:highlight w:val="none"/>
        </w:rPr>
        <w:t>外币报价：海运或空运，报价条款CIF大连或CIP沈阳，依据《2020年国际贸易术语解释通则》（Incoterms®2020）界定。</w:t>
      </w:r>
    </w:p>
    <w:p>
      <w:pPr>
        <w:spacing w:line="560" w:lineRule="exact"/>
        <w:ind w:firstLine="640" w:firstLineChars="200"/>
        <w:rPr>
          <w:rFonts w:ascii="仿宋" w:hAnsi="仿宋" w:eastAsia="仿宋" w:cs="仿宋"/>
          <w:strike w:val="0"/>
          <w:dstrike w:val="0"/>
          <w:sz w:val="32"/>
          <w:szCs w:val="32"/>
          <w:highlight w:val="none"/>
        </w:rPr>
      </w:pPr>
      <w:r>
        <w:rPr>
          <w:rFonts w:hint="eastAsia" w:ascii="仿宋" w:hAnsi="仿宋" w:eastAsia="仿宋" w:cs="仿宋"/>
          <w:strike w:val="0"/>
          <w:dstrike w:val="0"/>
          <w:sz w:val="32"/>
          <w:szCs w:val="32"/>
          <w:highlight w:val="none"/>
          <w:lang w:val="en-US" w:eastAsia="zh-CN"/>
        </w:rPr>
        <w:t>4</w:t>
      </w:r>
      <w:r>
        <w:rPr>
          <w:rFonts w:hint="eastAsia" w:ascii="仿宋" w:hAnsi="仿宋" w:eastAsia="仿宋" w:cs="仿宋"/>
          <w:strike w:val="0"/>
          <w:dstrike w:val="0"/>
          <w:sz w:val="32"/>
          <w:szCs w:val="32"/>
          <w:highlight w:val="none"/>
        </w:rPr>
        <w:t>、其他约定事项：验收标准、方法及提出异议期限。</w:t>
      </w:r>
    </w:p>
    <w:p>
      <w:pPr>
        <w:spacing w:line="560" w:lineRule="exact"/>
        <w:ind w:firstLine="640" w:firstLineChars="200"/>
        <w:rPr>
          <w:rFonts w:hint="eastAsia" w:ascii="仿宋" w:hAnsi="仿宋" w:eastAsia="仿宋" w:cs="仿宋"/>
          <w:bCs/>
          <w:strike w:val="0"/>
          <w:dstrike w:val="0"/>
          <w:sz w:val="32"/>
          <w:szCs w:val="32"/>
          <w:highlight w:val="none"/>
        </w:rPr>
      </w:pPr>
      <w:r>
        <w:rPr>
          <w:rFonts w:hint="eastAsia" w:ascii="仿宋" w:hAnsi="仿宋" w:eastAsia="仿宋" w:cs="仿宋"/>
          <w:bCs/>
          <w:strike w:val="0"/>
          <w:dstrike w:val="0"/>
          <w:sz w:val="32"/>
          <w:szCs w:val="32"/>
          <w:highlight w:val="none"/>
          <w:lang w:eastAsia="zh-CN"/>
        </w:rPr>
        <w:t>（</w:t>
      </w:r>
      <w:r>
        <w:rPr>
          <w:rFonts w:hint="eastAsia" w:ascii="仿宋" w:hAnsi="仿宋" w:eastAsia="仿宋" w:cs="仿宋"/>
          <w:bCs/>
          <w:strike w:val="0"/>
          <w:dstrike w:val="0"/>
          <w:sz w:val="32"/>
          <w:szCs w:val="32"/>
          <w:highlight w:val="none"/>
          <w:lang w:val="en-US" w:eastAsia="zh-CN"/>
        </w:rPr>
        <w:t>1</w:t>
      </w:r>
      <w:r>
        <w:rPr>
          <w:rFonts w:hint="eastAsia" w:ascii="仿宋" w:hAnsi="仿宋" w:eastAsia="仿宋" w:cs="仿宋"/>
          <w:bCs/>
          <w:strike w:val="0"/>
          <w:dstrike w:val="0"/>
          <w:sz w:val="32"/>
          <w:szCs w:val="32"/>
          <w:highlight w:val="none"/>
          <w:lang w:eastAsia="zh-CN"/>
        </w:rPr>
        <w:t>）</w:t>
      </w:r>
      <w:r>
        <w:rPr>
          <w:rFonts w:hint="eastAsia" w:ascii="仿宋" w:hAnsi="仿宋" w:eastAsia="仿宋" w:cs="仿宋"/>
          <w:bCs/>
          <w:strike w:val="0"/>
          <w:dstrike w:val="0"/>
          <w:sz w:val="32"/>
          <w:szCs w:val="32"/>
          <w:highlight w:val="none"/>
        </w:rPr>
        <w:t>按合同所签品牌标准</w:t>
      </w:r>
      <w:r>
        <w:rPr>
          <w:rFonts w:hint="eastAsia" w:ascii="仿宋" w:hAnsi="仿宋" w:eastAsia="仿宋" w:cs="仿宋"/>
          <w:bCs/>
          <w:strike w:val="0"/>
          <w:dstrike w:val="0"/>
          <w:sz w:val="32"/>
          <w:szCs w:val="32"/>
          <w:highlight w:val="none"/>
          <w:lang w:eastAsia="zh-CN"/>
        </w:rPr>
        <w:t>及技术协议规定</w:t>
      </w:r>
      <w:r>
        <w:rPr>
          <w:rFonts w:hint="eastAsia" w:ascii="仿宋" w:hAnsi="仿宋" w:eastAsia="仿宋" w:cs="仿宋"/>
          <w:bCs/>
          <w:strike w:val="0"/>
          <w:dstrike w:val="0"/>
          <w:sz w:val="32"/>
          <w:szCs w:val="32"/>
          <w:highlight w:val="none"/>
        </w:rPr>
        <w:t>验收，如遇数量、质量异议，供方需在收到</w:t>
      </w:r>
      <w:r>
        <w:rPr>
          <w:rFonts w:hint="eastAsia" w:ascii="仿宋" w:hAnsi="仿宋" w:eastAsia="仿宋" w:cs="仿宋"/>
          <w:bCs/>
          <w:strike w:val="0"/>
          <w:dstrike w:val="0"/>
          <w:sz w:val="32"/>
          <w:szCs w:val="32"/>
          <w:highlight w:val="none"/>
          <w:lang w:eastAsia="zh-CN"/>
        </w:rPr>
        <w:t>需方</w:t>
      </w:r>
      <w:r>
        <w:rPr>
          <w:rFonts w:hint="eastAsia" w:ascii="仿宋" w:hAnsi="仿宋" w:eastAsia="仿宋" w:cs="仿宋"/>
          <w:bCs/>
          <w:strike w:val="0"/>
          <w:dstrike w:val="0"/>
          <w:sz w:val="32"/>
          <w:szCs w:val="32"/>
          <w:highlight w:val="none"/>
        </w:rPr>
        <w:t>书面通知后7日内作出书面答复。</w:t>
      </w:r>
    </w:p>
    <w:p>
      <w:pPr>
        <w:spacing w:line="560" w:lineRule="exact"/>
        <w:ind w:firstLine="640" w:firstLineChars="200"/>
        <w:rPr>
          <w:rFonts w:hint="eastAsia" w:eastAsia="仿宋"/>
          <w:highlight w:val="none"/>
          <w:lang w:eastAsia="zh-CN"/>
        </w:rPr>
      </w:pPr>
      <w:r>
        <w:rPr>
          <w:rFonts w:hint="eastAsia" w:ascii="仿宋" w:hAnsi="仿宋" w:eastAsia="仿宋" w:cs="仿宋"/>
          <w:bCs/>
          <w:strike w:val="0"/>
          <w:dstrike w:val="0"/>
          <w:sz w:val="32"/>
          <w:szCs w:val="32"/>
          <w:highlight w:val="none"/>
          <w:lang w:eastAsia="zh-CN"/>
        </w:rPr>
        <w:t>（</w:t>
      </w:r>
      <w:r>
        <w:rPr>
          <w:rFonts w:hint="eastAsia" w:ascii="仿宋" w:hAnsi="仿宋" w:eastAsia="仿宋" w:cs="仿宋"/>
          <w:bCs/>
          <w:strike w:val="0"/>
          <w:dstrike w:val="0"/>
          <w:sz w:val="32"/>
          <w:szCs w:val="32"/>
          <w:highlight w:val="none"/>
          <w:lang w:val="en-US" w:eastAsia="zh-CN"/>
        </w:rPr>
        <w:t>2</w:t>
      </w:r>
      <w:r>
        <w:rPr>
          <w:rFonts w:hint="eastAsia" w:ascii="仿宋" w:hAnsi="仿宋" w:eastAsia="仿宋" w:cs="仿宋"/>
          <w:bCs/>
          <w:strike w:val="0"/>
          <w:dstrike w:val="0"/>
          <w:sz w:val="32"/>
          <w:szCs w:val="32"/>
          <w:highlight w:val="none"/>
          <w:lang w:eastAsia="zh-CN"/>
        </w:rPr>
        <w:t>）</w:t>
      </w:r>
      <w:r>
        <w:rPr>
          <w:rFonts w:hint="eastAsia" w:ascii="仿宋" w:hAnsi="仿宋" w:eastAsia="仿宋" w:cs="仿宋"/>
          <w:bCs/>
          <w:strike w:val="0"/>
          <w:dstrike w:val="0"/>
          <w:sz w:val="32"/>
          <w:szCs w:val="32"/>
          <w:highlight w:val="none"/>
        </w:rPr>
        <w:t>在质保期内出现质量问题，由供方免费更换或维修。由供方承担赔偿责任的：单个产品的供方承担不大于出现质量问题产品的合同单价的赔偿责任；多个产品的供方承担不大于出现质量问题产品价格总和的赔偿责任；如因产品出现质量问题给需方造成产品本身损失外的其它经济损失，供方承担损失赔偿责任，不受前款金额限制约束。</w:t>
      </w:r>
    </w:p>
    <w:bookmarkEnd w:id="0"/>
    <w:p>
      <w:pPr>
        <w:numPr>
          <w:ilvl w:val="0"/>
          <w:numId w:val="2"/>
        </w:numPr>
        <w:spacing w:line="560" w:lineRule="exact"/>
        <w:ind w:firstLine="640" w:firstLineChars="200"/>
        <w:rPr>
          <w:rFonts w:hint="eastAsia" w:ascii="黑体" w:hAnsi="黑体" w:eastAsia="黑体" w:cs="仿宋"/>
          <w:bCs/>
          <w:sz w:val="32"/>
          <w:szCs w:val="32"/>
          <w:lang w:val="en-US" w:eastAsia="zh-CN"/>
        </w:rPr>
      </w:pPr>
      <w:r>
        <w:rPr>
          <w:rFonts w:hint="eastAsia" w:ascii="黑体" w:hAnsi="黑体" w:eastAsia="黑体" w:cs="仿宋"/>
          <w:bCs/>
          <w:sz w:val="32"/>
          <w:szCs w:val="32"/>
          <w:lang w:val="en-US" w:eastAsia="zh-CN"/>
        </w:rPr>
        <w:t>评标方法及中标成交原则</w:t>
      </w:r>
    </w:p>
    <w:p>
      <w:pPr>
        <w:spacing w:line="560" w:lineRule="exact"/>
        <w:ind w:firstLine="640" w:firstLineChars="200"/>
        <w:jc w:val="both"/>
        <w:rPr>
          <w:rFonts w:hint="eastAsia" w:ascii="仿宋" w:hAnsi="仿宋" w:eastAsia="仿宋" w:cs="仿宋"/>
          <w:sz w:val="32"/>
          <w:szCs w:val="32"/>
        </w:rPr>
      </w:pPr>
      <w:r>
        <w:rPr>
          <w:rFonts w:hint="eastAsia" w:ascii="仿宋" w:hAnsi="仿宋" w:eastAsia="仿宋" w:cs="仿宋"/>
          <w:sz w:val="32"/>
          <w:szCs w:val="32"/>
        </w:rPr>
        <w:t>评标方法:最低评标价法（国际）；</w:t>
      </w:r>
    </w:p>
    <w:p>
      <w:pPr>
        <w:spacing w:line="560" w:lineRule="exact"/>
        <w:ind w:firstLine="640" w:firstLineChars="200"/>
        <w:jc w:val="both"/>
        <w:rPr>
          <w:rFonts w:hint="eastAsia" w:ascii="仿宋" w:hAnsi="仿宋" w:eastAsia="仿宋" w:cs="仿宋"/>
          <w:sz w:val="32"/>
          <w:szCs w:val="32"/>
        </w:rPr>
      </w:pPr>
      <w:r>
        <w:rPr>
          <w:rFonts w:hint="eastAsia" w:ascii="仿宋" w:hAnsi="仿宋" w:eastAsia="仿宋" w:cs="仿宋"/>
          <w:sz w:val="32"/>
          <w:szCs w:val="32"/>
        </w:rPr>
        <w:t>评标委员会仅对初审合格的投标进行价格评议。计算评标单价时，以货物到达招标人指定到货地点为依据。有价格调整的，计算评标单价时，包含偏离加价。</w:t>
      </w:r>
    </w:p>
    <w:p>
      <w:pPr>
        <w:spacing w:line="560" w:lineRule="exact"/>
        <w:ind w:firstLine="640" w:firstLineChars="200"/>
        <w:jc w:val="both"/>
        <w:rPr>
          <w:rFonts w:hint="eastAsia" w:ascii="仿宋" w:hAnsi="仿宋" w:eastAsia="仿宋" w:cs="仿宋"/>
          <w:sz w:val="32"/>
          <w:szCs w:val="32"/>
        </w:rPr>
      </w:pPr>
      <w:r>
        <w:rPr>
          <w:rFonts w:hint="eastAsia" w:ascii="仿宋" w:hAnsi="仿宋" w:eastAsia="仿宋" w:cs="仿宋"/>
          <w:sz w:val="32"/>
          <w:szCs w:val="32"/>
        </w:rPr>
        <w:t>偏离加价依据：</w:t>
      </w:r>
    </w:p>
    <w:p>
      <w:pPr>
        <w:numPr>
          <w:ilvl w:val="0"/>
          <w:numId w:val="3"/>
        </w:numPr>
        <w:spacing w:line="560" w:lineRule="exact"/>
        <w:ind w:firstLine="640" w:firstLineChars="200"/>
        <w:jc w:val="both"/>
        <w:rPr>
          <w:rFonts w:hint="eastAsia" w:ascii="仿宋" w:hAnsi="仿宋" w:eastAsia="仿宋" w:cs="仿宋"/>
          <w:sz w:val="32"/>
          <w:szCs w:val="32"/>
        </w:rPr>
      </w:pPr>
      <w:r>
        <w:rPr>
          <w:rFonts w:hint="eastAsia" w:ascii="仿宋" w:hAnsi="仿宋" w:eastAsia="仿宋" w:cs="仿宋"/>
          <w:sz w:val="32"/>
          <w:szCs w:val="32"/>
        </w:rPr>
        <w:t>评标时将按6%年利率计算提前支付所产生的利息，并将其计入其评标价中。</w:t>
      </w:r>
    </w:p>
    <w:p>
      <w:pPr>
        <w:spacing w:line="560" w:lineRule="exact"/>
        <w:ind w:firstLine="640" w:firstLineChars="200"/>
        <w:jc w:val="both"/>
        <w:rPr>
          <w:rFonts w:hint="eastAsia" w:ascii="仿宋" w:hAnsi="仿宋" w:eastAsia="仿宋" w:cs="仿宋"/>
          <w:sz w:val="32"/>
          <w:szCs w:val="32"/>
        </w:rPr>
      </w:pPr>
      <w:r>
        <w:rPr>
          <w:rFonts w:hint="eastAsia" w:ascii="仿宋" w:hAnsi="仿宋" w:eastAsia="仿宋" w:cs="仿宋"/>
          <w:sz w:val="32"/>
          <w:szCs w:val="32"/>
        </w:rPr>
        <w:t>（2）如有外币报价，外币报价折算成人民币不含增值税到厂价折算公式：</w:t>
      </w:r>
    </w:p>
    <w:p>
      <w:pPr>
        <w:spacing w:line="560" w:lineRule="exact"/>
        <w:ind w:firstLine="640" w:firstLineChars="200"/>
        <w:jc w:val="both"/>
        <w:rPr>
          <w:rFonts w:hint="eastAsia" w:ascii="仿宋" w:hAnsi="仿宋" w:eastAsia="仿宋" w:cs="仿宋"/>
          <w:sz w:val="32"/>
          <w:szCs w:val="32"/>
        </w:rPr>
      </w:pPr>
      <w:r>
        <w:rPr>
          <w:rFonts w:hint="eastAsia" w:ascii="仿宋" w:hAnsi="仿宋" w:eastAsia="仿宋" w:cs="仿宋"/>
          <w:sz w:val="32"/>
          <w:szCs w:val="32"/>
        </w:rPr>
        <w:t>人民币</w:t>
      </w:r>
      <w:r>
        <w:rPr>
          <w:rFonts w:hint="eastAsia" w:ascii="仿宋" w:hAnsi="仿宋" w:eastAsia="仿宋" w:cs="仿宋"/>
          <w:sz w:val="32"/>
          <w:szCs w:val="32"/>
          <w:lang w:val="en-US" w:eastAsia="zh-CN"/>
        </w:rPr>
        <w:t>不含增值税</w:t>
      </w:r>
      <w:r>
        <w:rPr>
          <w:rFonts w:hint="eastAsia" w:ascii="仿宋" w:hAnsi="仿宋" w:eastAsia="仿宋" w:cs="仿宋"/>
          <w:sz w:val="32"/>
          <w:szCs w:val="32"/>
        </w:rPr>
        <w:t>到</w:t>
      </w:r>
      <w:r>
        <w:rPr>
          <w:rFonts w:hint="eastAsia" w:ascii="仿宋" w:hAnsi="仿宋" w:eastAsia="仿宋" w:cs="仿宋"/>
          <w:sz w:val="32"/>
          <w:szCs w:val="32"/>
          <w:lang w:val="en-US" w:eastAsia="zh-CN"/>
        </w:rPr>
        <w:t>厂</w:t>
      </w:r>
      <w:r>
        <w:rPr>
          <w:rFonts w:hint="eastAsia" w:ascii="仿宋" w:hAnsi="仿宋" w:eastAsia="仿宋" w:cs="仿宋"/>
          <w:sz w:val="32"/>
          <w:szCs w:val="32"/>
        </w:rPr>
        <w:t>价=CIF或CIP外币报价*当日汇率卖出价*该商品的税费系数（包含关税、港杂运费等一切费用*付款差异（按6%年利率计算提前支付所产生的利息）。关税税率在开标前公布，其他费用按1%估算）</w:t>
      </w:r>
    </w:p>
    <w:p>
      <w:pPr>
        <w:spacing w:line="560" w:lineRule="exact"/>
        <w:ind w:firstLine="640" w:firstLineChars="200"/>
        <w:jc w:val="both"/>
        <w:rPr>
          <w:rFonts w:hint="eastAsia" w:ascii="仿宋" w:hAnsi="仿宋" w:eastAsia="仿宋" w:cs="仿宋"/>
          <w:sz w:val="32"/>
          <w:szCs w:val="32"/>
          <w:highlight w:val="yellow"/>
          <w:lang w:val="en-US" w:eastAsia="zh-CN"/>
        </w:rPr>
      </w:pPr>
      <w:r>
        <w:rPr>
          <w:rFonts w:hint="eastAsia" w:ascii="仿宋" w:hAnsi="仿宋" w:eastAsia="仿宋" w:cs="仿宋"/>
          <w:sz w:val="32"/>
          <w:szCs w:val="32"/>
          <w:highlight w:val="none"/>
        </w:rPr>
        <w:t>中标原则:投标方报价单项价格合理，总项</w:t>
      </w:r>
      <w:r>
        <w:rPr>
          <w:rFonts w:hint="eastAsia" w:ascii="仿宋" w:hAnsi="仿宋" w:eastAsia="仿宋" w:cs="仿宋"/>
          <w:sz w:val="32"/>
          <w:szCs w:val="32"/>
          <w:highlight w:val="none"/>
          <w:lang w:val="en-US" w:eastAsia="zh-CN"/>
        </w:rPr>
        <w:t>价格</w:t>
      </w:r>
      <w:r>
        <w:rPr>
          <w:rFonts w:hint="eastAsia" w:ascii="仿宋" w:hAnsi="仿宋" w:eastAsia="仿宋" w:cs="仿宋"/>
          <w:sz w:val="32"/>
          <w:szCs w:val="32"/>
          <w:highlight w:val="none"/>
        </w:rPr>
        <w:t>最低</w:t>
      </w:r>
      <w:r>
        <w:rPr>
          <w:rFonts w:hint="eastAsia" w:ascii="仿宋" w:hAnsi="仿宋" w:eastAsia="仿宋" w:cs="仿宋"/>
          <w:sz w:val="32"/>
          <w:szCs w:val="32"/>
          <w:highlight w:val="none"/>
          <w:lang w:val="en-US" w:eastAsia="zh-CN"/>
        </w:rPr>
        <w:t>中标。投标方询价项件全部报价为有效报价，未报满全部询单项件报价作废。</w:t>
      </w:r>
    </w:p>
    <w:p>
      <w:pPr>
        <w:numPr>
          <w:ilvl w:val="0"/>
          <w:numId w:val="2"/>
        </w:numPr>
        <w:spacing w:line="560" w:lineRule="exact"/>
        <w:ind w:firstLine="640" w:firstLineChars="200"/>
        <w:rPr>
          <w:rFonts w:hint="eastAsia" w:ascii="黑体" w:hAnsi="黑体" w:eastAsia="黑体" w:cs="仿宋"/>
          <w:bCs/>
          <w:sz w:val="32"/>
          <w:szCs w:val="32"/>
          <w:lang w:val="en-US" w:eastAsia="zh-CN"/>
        </w:rPr>
      </w:pPr>
      <w:r>
        <w:rPr>
          <w:rFonts w:hint="eastAsia" w:ascii="黑体" w:hAnsi="黑体" w:eastAsia="黑体" w:cs="仿宋"/>
          <w:bCs/>
          <w:sz w:val="32"/>
          <w:szCs w:val="32"/>
          <w:lang w:val="en-US" w:eastAsia="zh-CN"/>
        </w:rPr>
        <w:t>其它事宜</w:t>
      </w:r>
    </w:p>
    <w:p>
      <w:pPr>
        <w:ind w:firstLine="640" w:firstLineChars="200"/>
        <w:rPr>
          <w:rFonts w:hint="eastAsia" w:ascii="仿宋" w:hAnsi="仿宋" w:eastAsia="仿宋" w:cs="仿宋"/>
          <w:bCs/>
          <w:sz w:val="32"/>
          <w:szCs w:val="32"/>
          <w:highlight w:val="none"/>
        </w:rPr>
      </w:pPr>
      <w:r>
        <w:rPr>
          <w:rFonts w:ascii="仿宋" w:hAnsi="仿宋" w:eastAsia="仿宋" w:cs="仿宋"/>
          <w:bCs/>
          <w:sz w:val="32"/>
          <w:szCs w:val="32"/>
        </w:rPr>
        <w:t>1</w:t>
      </w:r>
      <w:r>
        <w:rPr>
          <w:rFonts w:hint="eastAsia" w:ascii="仿宋" w:hAnsi="仿宋" w:eastAsia="仿宋" w:cs="仿宋"/>
          <w:bCs/>
          <w:sz w:val="32"/>
          <w:szCs w:val="32"/>
        </w:rPr>
        <w:t>、</w:t>
      </w:r>
      <w:r>
        <w:rPr>
          <w:rFonts w:hint="eastAsia" w:ascii="仿宋" w:hAnsi="仿宋" w:eastAsia="仿宋" w:cs="仿宋"/>
          <w:bCs/>
          <w:sz w:val="32"/>
          <w:szCs w:val="32"/>
          <w:highlight w:val="none"/>
        </w:rPr>
        <w:t>本次</w:t>
      </w:r>
      <w:r>
        <w:rPr>
          <w:rFonts w:hint="eastAsia" w:ascii="仿宋" w:hAnsi="仿宋" w:eastAsia="仿宋" w:cs="仿宋"/>
          <w:bCs/>
          <w:sz w:val="32"/>
          <w:szCs w:val="32"/>
          <w:highlight w:val="none"/>
          <w:lang w:eastAsia="zh-CN"/>
        </w:rPr>
        <w:t>采购</w:t>
      </w:r>
      <w:r>
        <w:rPr>
          <w:rFonts w:hint="eastAsia" w:ascii="仿宋" w:hAnsi="仿宋" w:eastAsia="仿宋" w:cs="仿宋"/>
          <w:bCs/>
          <w:sz w:val="32"/>
          <w:szCs w:val="32"/>
          <w:highlight w:val="none"/>
        </w:rPr>
        <w:t>资格审核方式为资格</w:t>
      </w:r>
      <w:r>
        <w:rPr>
          <w:rFonts w:hint="eastAsia" w:ascii="仿宋" w:hAnsi="仿宋" w:eastAsia="仿宋" w:cs="仿宋"/>
          <w:bCs/>
          <w:sz w:val="32"/>
          <w:szCs w:val="32"/>
          <w:highlight w:val="none"/>
          <w:lang w:val="en-US" w:eastAsia="zh-CN"/>
        </w:rPr>
        <w:t>后</w:t>
      </w:r>
      <w:r>
        <w:rPr>
          <w:rFonts w:hint="eastAsia" w:ascii="仿宋" w:hAnsi="仿宋" w:eastAsia="仿宋" w:cs="仿宋"/>
          <w:bCs/>
          <w:sz w:val="32"/>
          <w:szCs w:val="32"/>
          <w:highlight w:val="none"/>
        </w:rPr>
        <w:t>审，</w:t>
      </w:r>
      <w:r>
        <w:rPr>
          <w:rFonts w:hint="eastAsia" w:ascii="仿宋" w:hAnsi="仿宋" w:eastAsia="仿宋" w:cs="仿宋"/>
          <w:bCs/>
          <w:sz w:val="32"/>
          <w:szCs w:val="32"/>
          <w:highlight w:val="none"/>
          <w:lang w:val="en-US" w:eastAsia="zh-CN"/>
        </w:rPr>
        <w:t>既符合投标条件的供应商均可投标</w:t>
      </w:r>
      <w:r>
        <w:rPr>
          <w:rFonts w:hint="eastAsia" w:ascii="仿宋" w:hAnsi="仿宋" w:eastAsia="仿宋" w:cs="仿宋"/>
          <w:bCs/>
          <w:sz w:val="32"/>
          <w:szCs w:val="32"/>
          <w:highlight w:val="none"/>
        </w:rPr>
        <w:t>。开标</w:t>
      </w:r>
      <w:r>
        <w:rPr>
          <w:rFonts w:hint="eastAsia" w:ascii="仿宋" w:hAnsi="仿宋" w:eastAsia="仿宋" w:cs="仿宋"/>
          <w:bCs/>
          <w:sz w:val="32"/>
          <w:szCs w:val="32"/>
          <w:highlight w:val="none"/>
          <w:lang w:val="en-US" w:eastAsia="zh-CN"/>
        </w:rPr>
        <w:t>时</w:t>
      </w:r>
      <w:r>
        <w:rPr>
          <w:rFonts w:hint="eastAsia" w:ascii="仿宋" w:hAnsi="仿宋" w:eastAsia="仿宋" w:cs="仿宋"/>
          <w:bCs/>
          <w:sz w:val="32"/>
          <w:szCs w:val="32"/>
          <w:highlight w:val="none"/>
        </w:rPr>
        <w:t>进行</w:t>
      </w:r>
      <w:r>
        <w:rPr>
          <w:rFonts w:hint="eastAsia" w:ascii="仿宋" w:hAnsi="仿宋" w:eastAsia="仿宋" w:cs="仿宋"/>
          <w:bCs/>
          <w:sz w:val="32"/>
          <w:szCs w:val="32"/>
          <w:highlight w:val="none"/>
          <w:lang w:val="en-US" w:eastAsia="zh-CN"/>
        </w:rPr>
        <w:t>资料审核</w:t>
      </w:r>
      <w:r>
        <w:rPr>
          <w:rFonts w:hint="eastAsia" w:ascii="仿宋" w:hAnsi="仿宋" w:eastAsia="仿宋" w:cs="仿宋"/>
          <w:bCs/>
          <w:sz w:val="32"/>
          <w:szCs w:val="32"/>
          <w:highlight w:val="none"/>
        </w:rPr>
        <w:t>，</w:t>
      </w:r>
      <w:r>
        <w:rPr>
          <w:rFonts w:hint="eastAsia" w:ascii="仿宋" w:hAnsi="仿宋" w:eastAsia="仿宋" w:cs="仿宋"/>
          <w:bCs/>
          <w:sz w:val="32"/>
          <w:szCs w:val="32"/>
          <w:highlight w:val="none"/>
          <w:lang w:val="en-US" w:eastAsia="zh-CN"/>
        </w:rPr>
        <w:t>拟中标时进行</w:t>
      </w:r>
      <w:r>
        <w:rPr>
          <w:rFonts w:hint="eastAsia" w:ascii="仿宋" w:hAnsi="仿宋" w:eastAsia="仿宋" w:cs="仿宋"/>
          <w:bCs/>
          <w:sz w:val="32"/>
          <w:szCs w:val="32"/>
          <w:highlight w:val="none"/>
        </w:rPr>
        <w:t>现场评审</w:t>
      </w:r>
      <w:r>
        <w:rPr>
          <w:rFonts w:hint="eastAsia" w:ascii="仿宋" w:hAnsi="仿宋" w:eastAsia="仿宋" w:cs="仿宋"/>
          <w:bCs/>
          <w:sz w:val="32"/>
          <w:szCs w:val="32"/>
          <w:highlight w:val="none"/>
          <w:lang w:eastAsia="zh-CN"/>
        </w:rPr>
        <w:t>（</w:t>
      </w:r>
      <w:r>
        <w:rPr>
          <w:rFonts w:hint="eastAsia" w:ascii="仿宋" w:hAnsi="仿宋" w:eastAsia="仿宋" w:cs="仿宋"/>
          <w:bCs/>
          <w:sz w:val="32"/>
          <w:szCs w:val="32"/>
          <w:highlight w:val="none"/>
          <w:lang w:val="en-US" w:eastAsia="zh-CN"/>
        </w:rPr>
        <w:t>必要时</w:t>
      </w:r>
      <w:r>
        <w:rPr>
          <w:rFonts w:hint="eastAsia" w:ascii="仿宋" w:hAnsi="仿宋" w:eastAsia="仿宋" w:cs="仿宋"/>
          <w:bCs/>
          <w:sz w:val="32"/>
          <w:szCs w:val="32"/>
          <w:highlight w:val="none"/>
          <w:lang w:eastAsia="zh-CN"/>
        </w:rPr>
        <w:t>）</w:t>
      </w:r>
      <w:r>
        <w:rPr>
          <w:rFonts w:hint="eastAsia" w:ascii="仿宋" w:hAnsi="仿宋" w:eastAsia="仿宋" w:cs="仿宋"/>
          <w:bCs/>
          <w:sz w:val="32"/>
          <w:szCs w:val="32"/>
          <w:highlight w:val="none"/>
          <w:lang w:val="en-US" w:eastAsia="zh-CN"/>
        </w:rPr>
        <w:t>的方式确定投标人资格。现场评审</w:t>
      </w:r>
      <w:r>
        <w:rPr>
          <w:rFonts w:hint="eastAsia" w:ascii="仿宋" w:hAnsi="仿宋" w:eastAsia="仿宋" w:cs="仿宋"/>
          <w:bCs/>
          <w:sz w:val="32"/>
          <w:szCs w:val="32"/>
          <w:highlight w:val="none"/>
        </w:rPr>
        <w:t>不合格，取消</w:t>
      </w:r>
      <w:r>
        <w:rPr>
          <w:rFonts w:hint="eastAsia" w:ascii="仿宋" w:hAnsi="仿宋" w:eastAsia="仿宋" w:cs="仿宋"/>
          <w:bCs/>
          <w:sz w:val="32"/>
          <w:szCs w:val="32"/>
          <w:highlight w:val="none"/>
          <w:lang w:val="en-US" w:eastAsia="zh-CN"/>
        </w:rPr>
        <w:t>中标</w:t>
      </w:r>
      <w:r>
        <w:rPr>
          <w:rFonts w:hint="eastAsia" w:ascii="仿宋" w:hAnsi="仿宋" w:eastAsia="仿宋" w:cs="仿宋"/>
          <w:bCs/>
          <w:sz w:val="32"/>
          <w:szCs w:val="32"/>
          <w:highlight w:val="none"/>
        </w:rPr>
        <w:t>资格。</w:t>
      </w:r>
    </w:p>
    <w:p>
      <w:pPr>
        <w:spacing w:line="580" w:lineRule="exact"/>
        <w:ind w:firstLine="600"/>
        <w:jc w:val="left"/>
        <w:rPr>
          <w:rFonts w:hint="eastAsia" w:ascii="仿宋" w:hAnsi="仿宋" w:eastAsia="仿宋" w:cs="仿宋"/>
          <w:bCs/>
          <w:sz w:val="32"/>
          <w:szCs w:val="32"/>
          <w:highlight w:val="none"/>
          <w:lang w:val="en-US" w:eastAsia="zh-CN"/>
        </w:rPr>
      </w:pPr>
      <w:r>
        <w:rPr>
          <w:rFonts w:hint="eastAsia" w:ascii="仿宋" w:hAnsi="仿宋" w:eastAsia="仿宋" w:cs="仿宋"/>
          <w:bCs/>
          <w:sz w:val="32"/>
          <w:szCs w:val="32"/>
          <w:highlight w:val="none"/>
          <w:lang w:val="en-US" w:eastAsia="zh-CN"/>
        </w:rPr>
        <w:t>2、</w:t>
      </w:r>
      <w:r>
        <w:rPr>
          <w:rFonts w:hint="eastAsia" w:ascii="仿宋" w:hAnsi="仿宋" w:eastAsia="仿宋" w:cs="仿宋"/>
          <w:bCs/>
          <w:color w:val="auto"/>
          <w:sz w:val="32"/>
          <w:szCs w:val="32"/>
          <w:highlight w:val="none"/>
          <w:lang w:val="en-US" w:eastAsia="zh-CN"/>
        </w:rPr>
        <w:t>中标供应商中标后须签署承诺书，承</w:t>
      </w:r>
      <w:r>
        <w:rPr>
          <w:rFonts w:hint="eastAsia" w:ascii="仿宋" w:hAnsi="仿宋" w:eastAsia="仿宋" w:cs="仿宋"/>
          <w:bCs/>
          <w:sz w:val="32"/>
          <w:szCs w:val="32"/>
          <w:highlight w:val="none"/>
          <w:lang w:val="en-US" w:eastAsia="zh-CN"/>
        </w:rPr>
        <w:t>诺在交货时必须提供下面至少一项证明货物来源的文件：</w:t>
      </w:r>
    </w:p>
    <w:p>
      <w:pPr>
        <w:spacing w:line="580" w:lineRule="exact"/>
        <w:ind w:firstLine="600"/>
        <w:jc w:val="left"/>
        <w:rPr>
          <w:rFonts w:hint="eastAsia" w:ascii="仿宋" w:hAnsi="仿宋" w:eastAsia="仿宋" w:cs="仿宋"/>
          <w:bCs/>
          <w:sz w:val="32"/>
          <w:szCs w:val="32"/>
          <w:highlight w:val="none"/>
          <w:lang w:val="en-US" w:eastAsia="zh-CN"/>
        </w:rPr>
      </w:pPr>
      <w:r>
        <w:rPr>
          <w:rFonts w:hint="eastAsia" w:ascii="仿宋" w:hAnsi="仿宋" w:eastAsia="仿宋" w:cs="仿宋"/>
          <w:bCs/>
          <w:sz w:val="32"/>
          <w:szCs w:val="32"/>
          <w:highlight w:val="none"/>
          <w:lang w:val="en-US" w:eastAsia="zh-CN"/>
        </w:rPr>
        <w:t>A.出口国官方的原产地证明；</w:t>
      </w:r>
    </w:p>
    <w:p>
      <w:pPr>
        <w:spacing w:line="580" w:lineRule="exact"/>
        <w:ind w:firstLine="600"/>
        <w:jc w:val="left"/>
        <w:rPr>
          <w:rFonts w:hint="eastAsia" w:ascii="仿宋" w:hAnsi="仿宋" w:eastAsia="仿宋" w:cs="仿宋"/>
          <w:bCs/>
          <w:sz w:val="32"/>
          <w:szCs w:val="32"/>
          <w:highlight w:val="none"/>
          <w:lang w:val="en-US" w:eastAsia="zh-CN"/>
        </w:rPr>
      </w:pPr>
      <w:r>
        <w:rPr>
          <w:rFonts w:hint="eastAsia" w:ascii="仿宋" w:hAnsi="仿宋" w:eastAsia="仿宋" w:cs="仿宋"/>
          <w:bCs/>
          <w:sz w:val="32"/>
          <w:szCs w:val="32"/>
          <w:highlight w:val="none"/>
          <w:lang w:val="en-US" w:eastAsia="zh-CN"/>
        </w:rPr>
        <w:t>B.与本次进口设备相符的报关单；</w:t>
      </w:r>
    </w:p>
    <w:p>
      <w:pPr>
        <w:spacing w:line="580" w:lineRule="exact"/>
        <w:ind w:firstLine="600"/>
        <w:jc w:val="left"/>
        <w:rPr>
          <w:rFonts w:hint="eastAsia" w:ascii="仿宋" w:hAnsi="仿宋" w:eastAsia="仿宋" w:cs="仿宋"/>
          <w:bCs/>
          <w:sz w:val="32"/>
          <w:szCs w:val="32"/>
          <w:highlight w:val="none"/>
          <w:lang w:val="en-US" w:eastAsia="zh-CN"/>
        </w:rPr>
      </w:pPr>
      <w:r>
        <w:rPr>
          <w:rFonts w:hint="eastAsia" w:ascii="仿宋" w:hAnsi="仿宋" w:eastAsia="仿宋" w:cs="仿宋"/>
          <w:bCs/>
          <w:sz w:val="32"/>
          <w:szCs w:val="32"/>
          <w:highlight w:val="none"/>
          <w:lang w:val="en-US" w:eastAsia="zh-CN"/>
        </w:rPr>
        <w:t>C.制造商或其总代理出具的供货证明或本次采购货物的合同扫描件；</w:t>
      </w:r>
    </w:p>
    <w:p>
      <w:pPr>
        <w:spacing w:line="580" w:lineRule="exact"/>
        <w:ind w:firstLine="600"/>
        <w:jc w:val="left"/>
        <w:rPr>
          <w:rFonts w:ascii="仿宋" w:hAnsi="仿宋" w:eastAsia="仿宋" w:cs="仿宋"/>
          <w:bCs/>
          <w:sz w:val="32"/>
          <w:szCs w:val="32"/>
        </w:rPr>
      </w:pPr>
      <w:r>
        <w:rPr>
          <w:rFonts w:hint="eastAsia" w:ascii="仿宋" w:hAnsi="仿宋" w:eastAsia="仿宋" w:cs="仿宋"/>
          <w:bCs/>
          <w:sz w:val="32"/>
          <w:szCs w:val="32"/>
          <w:highlight w:val="none"/>
          <w:lang w:val="en-US" w:eastAsia="zh-CN"/>
        </w:rPr>
        <w:t>D.国内生产的有出厂合格证的出具出厂合格证。</w:t>
      </w:r>
    </w:p>
    <w:p>
      <w:pPr>
        <w:spacing w:line="560" w:lineRule="exact"/>
        <w:ind w:firstLine="640" w:firstLineChars="200"/>
        <w:jc w:val="both"/>
        <w:rPr>
          <w:rFonts w:hint="eastAsia" w:ascii="仿宋" w:hAnsi="仿宋" w:eastAsia="仿宋" w:cs="仿宋"/>
          <w:bCs/>
          <w:sz w:val="32"/>
          <w:szCs w:val="32"/>
        </w:rPr>
      </w:pPr>
      <w:r>
        <w:rPr>
          <w:rFonts w:hint="eastAsia" w:ascii="仿宋" w:hAnsi="仿宋" w:eastAsia="仿宋" w:cs="仿宋"/>
          <w:bCs/>
          <w:sz w:val="32"/>
          <w:szCs w:val="32"/>
          <w:lang w:val="en-US" w:eastAsia="zh-CN"/>
        </w:rPr>
        <w:t>3</w:t>
      </w:r>
      <w:r>
        <w:rPr>
          <w:rFonts w:hint="eastAsia" w:ascii="仿宋" w:hAnsi="仿宋" w:eastAsia="仿宋" w:cs="仿宋"/>
          <w:bCs/>
          <w:sz w:val="32"/>
          <w:szCs w:val="32"/>
        </w:rPr>
        <w:t>、</w:t>
      </w:r>
      <w:r>
        <w:rPr>
          <w:rFonts w:hint="eastAsia" w:ascii="仿宋" w:hAnsi="仿宋" w:eastAsia="仿宋" w:cs="仿宋"/>
          <w:bCs/>
          <w:sz w:val="32"/>
          <w:szCs w:val="32"/>
          <w:highlight w:val="none"/>
        </w:rPr>
        <w:t>如果签署人民币合同，则合同买方为本钢板材股份有限公司；如果签署外币合同，则由本钢集团国际经济贸易有限公司作为合同买方代理签署。</w:t>
      </w:r>
    </w:p>
    <w:p>
      <w:pPr>
        <w:spacing w:beforeLines="50"/>
        <w:ind w:firstLine="600" w:firstLineChars="200"/>
        <w:jc w:val="left"/>
        <w:rPr>
          <w:rFonts w:hint="eastAsia" w:ascii="仿宋_GB2312" w:hAnsi="仿宋_GB2312" w:eastAsia="仿宋_GB2312" w:cs="仿宋_GB2312"/>
          <w:sz w:val="32"/>
          <w:szCs w:val="32"/>
        </w:rPr>
      </w:pPr>
      <w:r>
        <w:rPr>
          <w:rFonts w:hint="eastAsia" w:ascii="仿宋" w:hAnsi="仿宋" w:eastAsia="仿宋" w:cs="仿宋"/>
          <w:bCs/>
          <w:sz w:val="30"/>
          <w:szCs w:val="30"/>
          <w:lang w:val="en-US" w:eastAsia="zh-CN"/>
        </w:rPr>
        <w:t>4</w:t>
      </w:r>
      <w:r>
        <w:rPr>
          <w:rFonts w:hint="eastAsia" w:ascii="仿宋" w:hAnsi="仿宋" w:eastAsia="仿宋" w:cs="仿宋"/>
          <w:bCs/>
          <w:sz w:val="30"/>
          <w:szCs w:val="30"/>
        </w:rPr>
        <w:t>、</w:t>
      </w:r>
      <w:r>
        <w:rPr>
          <w:rFonts w:hint="eastAsia" w:ascii="仿宋_GB2312" w:hAnsi="仿宋_GB2312" w:eastAsia="仿宋_GB2312" w:cs="仿宋_GB2312"/>
          <w:sz w:val="32"/>
          <w:szCs w:val="32"/>
        </w:rPr>
        <w:t>在鞍钢集团电子招标投标交易平台开标的本钢招标项目，按照《鞍钢招标有限公司竞价服务收费管理办法》收取中标服务费，具体详见招标文件。</w:t>
      </w:r>
    </w:p>
    <w:p>
      <w:pPr>
        <w:ind w:firstLine="640" w:firstLineChars="200"/>
        <w:jc w:val="both"/>
        <w:rPr>
          <w:rFonts w:hint="eastAsia" w:ascii="仿宋" w:hAnsi="仿宋" w:eastAsia="仿宋" w:cs="仿宋"/>
          <w:bCs/>
          <w:sz w:val="32"/>
          <w:szCs w:val="32"/>
        </w:rPr>
      </w:pPr>
      <w:r>
        <w:rPr>
          <w:rFonts w:hint="eastAsia" w:ascii="仿宋" w:hAnsi="仿宋" w:eastAsia="仿宋" w:cs="仿宋"/>
          <w:bCs/>
          <w:sz w:val="32"/>
          <w:szCs w:val="32"/>
          <w:lang w:val="en-US" w:eastAsia="zh-CN"/>
        </w:rPr>
        <w:t>5</w:t>
      </w:r>
      <w:r>
        <w:rPr>
          <w:rFonts w:hint="eastAsia" w:ascii="仿宋" w:hAnsi="仿宋" w:eastAsia="仿宋" w:cs="仿宋"/>
          <w:bCs/>
          <w:sz w:val="32"/>
          <w:szCs w:val="32"/>
        </w:rPr>
        <w:t>、业务联系人及方式</w:t>
      </w:r>
    </w:p>
    <w:p>
      <w:pPr>
        <w:ind w:firstLine="640" w:firstLineChars="200"/>
        <w:jc w:val="both"/>
        <w:rPr>
          <w:rFonts w:hint="default" w:ascii="仿宋" w:hAnsi="仿宋" w:eastAsia="仿宋" w:cs="仿宋"/>
          <w:bCs/>
          <w:sz w:val="32"/>
          <w:szCs w:val="32"/>
          <w:highlight w:val="none"/>
          <w:lang w:val="en-US" w:eastAsia="zh-CN"/>
        </w:rPr>
      </w:pPr>
      <w:r>
        <w:rPr>
          <w:rFonts w:hint="eastAsia" w:ascii="仿宋" w:hAnsi="仿宋" w:eastAsia="仿宋" w:cs="仿宋"/>
          <w:bCs/>
          <w:sz w:val="32"/>
          <w:szCs w:val="32"/>
        </w:rPr>
        <w:t>采购方联系人：</w:t>
      </w:r>
      <w:r>
        <w:rPr>
          <w:rFonts w:hint="eastAsia" w:ascii="仿宋" w:hAnsi="仿宋" w:eastAsia="仿宋" w:cs="仿宋"/>
          <w:bCs/>
          <w:sz w:val="32"/>
          <w:szCs w:val="32"/>
          <w:highlight w:val="none"/>
          <w:lang w:eastAsia="zh-CN"/>
        </w:rPr>
        <w:t>王志</w:t>
      </w:r>
      <w:r>
        <w:rPr>
          <w:rFonts w:hint="eastAsia" w:ascii="仿宋" w:hAnsi="仿宋" w:eastAsia="仿宋" w:cs="仿宋"/>
          <w:bCs/>
          <w:sz w:val="32"/>
          <w:szCs w:val="32"/>
          <w:highlight w:val="none"/>
        </w:rPr>
        <w:t xml:space="preserve">       电话：</w:t>
      </w:r>
      <w:r>
        <w:rPr>
          <w:rFonts w:hint="eastAsia" w:ascii="仿宋" w:hAnsi="仿宋" w:eastAsia="仿宋" w:cs="仿宋"/>
          <w:bCs/>
          <w:sz w:val="32"/>
          <w:szCs w:val="32"/>
          <w:highlight w:val="none"/>
          <w:lang w:val="en-US" w:eastAsia="zh-CN"/>
        </w:rPr>
        <w:t>024-42224250</w:t>
      </w:r>
    </w:p>
    <w:p>
      <w:pPr>
        <w:pStyle w:val="2"/>
        <w:rPr>
          <w:rFonts w:hint="default" w:eastAsia="仿宋"/>
          <w:lang w:val="en-US" w:eastAsia="zh-CN"/>
        </w:rPr>
      </w:pPr>
      <w:r>
        <w:rPr>
          <w:rFonts w:hint="eastAsia" w:ascii="仿宋" w:hAnsi="仿宋" w:eastAsia="仿宋" w:cs="仿宋"/>
          <w:bCs/>
          <w:kern w:val="2"/>
          <w:sz w:val="32"/>
          <w:szCs w:val="32"/>
          <w:lang w:val="en-US" w:eastAsia="zh-CN" w:bidi="ar-SA"/>
        </w:rPr>
        <w:t>使用单位联系人：张智慧</w:t>
      </w:r>
      <w:r>
        <w:rPr>
          <w:rFonts w:hint="eastAsia" w:ascii="仿宋" w:hAnsi="仿宋" w:eastAsia="仿宋" w:cs="仿宋"/>
          <w:bCs/>
          <w:sz w:val="32"/>
          <w:szCs w:val="32"/>
          <w:highlight w:val="none"/>
        </w:rPr>
        <w:t xml:space="preserve"> </w:t>
      </w:r>
      <w:r>
        <w:rPr>
          <w:rFonts w:hint="eastAsia" w:ascii="仿宋" w:hAnsi="仿宋" w:eastAsia="仿宋" w:cs="仿宋"/>
          <w:bCs/>
          <w:sz w:val="32"/>
          <w:szCs w:val="32"/>
          <w:highlight w:val="none"/>
          <w:lang w:val="en-US" w:eastAsia="zh-CN"/>
        </w:rPr>
        <w:t xml:space="preserve">  </w:t>
      </w:r>
      <w:r>
        <w:rPr>
          <w:rFonts w:hint="eastAsia" w:ascii="仿宋" w:hAnsi="仿宋" w:eastAsia="仿宋" w:cs="仿宋"/>
          <w:bCs/>
          <w:sz w:val="32"/>
          <w:szCs w:val="32"/>
          <w:highlight w:val="none"/>
        </w:rPr>
        <w:t>电话：</w:t>
      </w:r>
      <w:r>
        <w:rPr>
          <w:rFonts w:hint="eastAsia" w:ascii="仿宋" w:hAnsi="仿宋" w:eastAsia="仿宋" w:cs="仿宋"/>
          <w:bCs/>
          <w:sz w:val="32"/>
          <w:szCs w:val="32"/>
          <w:highlight w:val="none"/>
          <w:lang w:val="en-US" w:eastAsia="zh-CN"/>
        </w:rPr>
        <w:t>13342159761</w:t>
      </w:r>
    </w:p>
    <w:p>
      <w:pPr>
        <w:rPr>
          <w:rFonts w:ascii="宋体" w:cs="宋体"/>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Narrow">
    <w:altName w:val="Arial"/>
    <w:panose1 w:val="020B0606020202030204"/>
    <w:charset w:val="00"/>
    <w:family w:val="swiss"/>
    <w:pitch w:val="default"/>
    <w:sig w:usb0="00000000" w:usb1="00000000" w:usb2="00000000" w:usb3="00000000" w:csb0="2000009F" w:csb1="DFD7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4"/>
                          </w:pPr>
                          <w:r>
                            <w:fldChar w:fldCharType="begin"/>
                          </w:r>
                          <w:r>
                            <w:instrText xml:space="preserve"> PAGE  \* MERGEFORMAT </w:instrText>
                          </w:r>
                          <w:r>
                            <w:fldChar w:fldCharType="separate"/>
                          </w:r>
                          <w:r>
                            <w:t>2</w:t>
                          </w:r>
                          <w: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fuI3TAQAApQMAAA4AAABkcnMvZTJvRG9jLnhtbK1TzY7TMBC+I/EO&#10;lu80adGuqqjpClQtQkKAtPAAruM0lvynGbdJXwDegBMX7jxXn4Oxk3TRctkDF2f+/M18nyebu8Ea&#10;dlKA2ruaLxclZ8pJ32h3qPnXL/ev1pxhFK4RxjtV87NCfrd9+WLTh0qtfOdNo4ARiMOqDzXvYgxV&#10;UaDslBW48EE5SrYerIjkwqFoQPSEbk2xKsvbovfQBPBSIVJ0Nyb5hAjPAfRtq6XaeXm0ysURFZQR&#10;kShhpwPybZ62bZWMn9oWVWSm5sQ05pOakL1PZ7HdiOoAInRaTiOI54zwhJMV2lHTK9RORMGOoP+B&#10;slqCR9/GhfS2GIlkRYjFsnyizUMngspcSGoMV9Hx/8HKj6fPwHRDm8CZE5Ye/PLj++Xn78uvb2xZ&#10;rm6SQn3AigofApXG4a0fUvUURwom4kMLNn2JEqM86Xu+6quGyGS6tF6t1yWlJOVmh3CKx+sBML5T&#10;3rJk1BzoAbOu4vQB41g6l6Ruzt9rYyguKuNYX/Pb1zdlvnDNELhx1CORGIdNVhz2w8Rg75szEetp&#10;CWruaOc5M+8daZz2ZTZgNvazcQygDx3NuMz9MLw5RpomD5k6jLBTY3q9THPatLQef/u56vHv2v4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s0lY7tAAAAAFAQAADwAAAAAAAAABACAAAAAiAAAAZHJz&#10;L2Rvd25yZXYueG1sUEsBAhQAFAAAAAgAh07iQPWfuI3TAQAApQMAAA4AAAAAAAAAAQAgAAAAHwEA&#10;AGRycy9lMm9Eb2MueG1sUEsFBgAAAAAGAAYAWQEAAGQFA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6CEF10"/>
    <w:multiLevelType w:val="singleLevel"/>
    <w:tmpl w:val="8E6CEF10"/>
    <w:lvl w:ilvl="0" w:tentative="0">
      <w:start w:val="2"/>
      <w:numFmt w:val="chineseCounting"/>
      <w:suff w:val="nothing"/>
      <w:lvlText w:val="%1、"/>
      <w:lvlJc w:val="left"/>
      <w:rPr>
        <w:rFonts w:hint="eastAsia" w:cs="Times New Roman"/>
      </w:rPr>
    </w:lvl>
  </w:abstractNum>
  <w:abstractNum w:abstractNumId="1">
    <w:nsid w:val="EAC8B863"/>
    <w:multiLevelType w:val="singleLevel"/>
    <w:tmpl w:val="EAC8B863"/>
    <w:lvl w:ilvl="0" w:tentative="0">
      <w:start w:val="1"/>
      <w:numFmt w:val="decimal"/>
      <w:suff w:val="nothing"/>
      <w:lvlText w:val="（%1）"/>
      <w:lvlJc w:val="left"/>
      <w:rPr>
        <w:rFonts w:cs="Times New Roman"/>
      </w:rPr>
    </w:lvl>
  </w:abstractNum>
  <w:abstractNum w:abstractNumId="2">
    <w:nsid w:val="17525B4B"/>
    <w:multiLevelType w:val="multilevel"/>
    <w:tmpl w:val="17525B4B"/>
    <w:lvl w:ilvl="0" w:tentative="0">
      <w:start w:val="1"/>
      <w:numFmt w:val="decimal"/>
      <w:lvlText w:val="%1."/>
      <w:lvlJc w:val="left"/>
      <w:pPr>
        <w:ind w:left="420" w:hanging="420"/>
      </w:pPr>
      <w:rPr>
        <w:rFonts w:cs="Times New Roman"/>
      </w:rPr>
    </w:lvl>
    <w:lvl w:ilvl="1" w:tentative="0">
      <w:start w:val="1"/>
      <w:numFmt w:val="decimal"/>
      <w:pStyle w:val="14"/>
      <w:isLgl/>
      <w:lvlText w:val="%1.%2"/>
      <w:lvlJc w:val="left"/>
      <w:pPr>
        <w:ind w:left="360" w:hanging="360"/>
      </w:pPr>
      <w:rPr>
        <w:rFonts w:hint="default" w:cs="Times New Roman"/>
      </w:rPr>
    </w:lvl>
    <w:lvl w:ilvl="2" w:tentative="0">
      <w:start w:val="1"/>
      <w:numFmt w:val="decimal"/>
      <w:isLgl/>
      <w:lvlText w:val="%1.%2.%3"/>
      <w:lvlJc w:val="left"/>
      <w:pPr>
        <w:ind w:left="720" w:hanging="720"/>
      </w:pPr>
      <w:rPr>
        <w:rFonts w:hint="default" w:cs="Times New Roman"/>
      </w:rPr>
    </w:lvl>
    <w:lvl w:ilvl="3" w:tentative="0">
      <w:start w:val="1"/>
      <w:numFmt w:val="decimal"/>
      <w:isLgl/>
      <w:lvlText w:val="%1.%2.%3.%4"/>
      <w:lvlJc w:val="left"/>
      <w:pPr>
        <w:ind w:left="720" w:hanging="720"/>
      </w:pPr>
      <w:rPr>
        <w:rFonts w:hint="default" w:cs="Times New Roman"/>
      </w:rPr>
    </w:lvl>
    <w:lvl w:ilvl="4" w:tentative="0">
      <w:start w:val="1"/>
      <w:numFmt w:val="decimal"/>
      <w:isLgl/>
      <w:lvlText w:val="%1.%2.%3.%4.%5"/>
      <w:lvlJc w:val="left"/>
      <w:pPr>
        <w:ind w:left="1080" w:hanging="1080"/>
      </w:pPr>
      <w:rPr>
        <w:rFonts w:hint="default" w:cs="Times New Roman"/>
      </w:rPr>
    </w:lvl>
    <w:lvl w:ilvl="5" w:tentative="0">
      <w:start w:val="1"/>
      <w:numFmt w:val="decimal"/>
      <w:isLgl/>
      <w:lvlText w:val="%1.%2.%3.%4.%5.%6"/>
      <w:lvlJc w:val="left"/>
      <w:pPr>
        <w:ind w:left="1080" w:hanging="1080"/>
      </w:pPr>
      <w:rPr>
        <w:rFonts w:hint="default" w:cs="Times New Roman"/>
      </w:rPr>
    </w:lvl>
    <w:lvl w:ilvl="6" w:tentative="0">
      <w:start w:val="1"/>
      <w:numFmt w:val="decimal"/>
      <w:isLgl/>
      <w:lvlText w:val="%1.%2.%3.%4.%5.%6.%7"/>
      <w:lvlJc w:val="left"/>
      <w:pPr>
        <w:ind w:left="1440" w:hanging="1440"/>
      </w:pPr>
      <w:rPr>
        <w:rFonts w:hint="default" w:cs="Times New Roman"/>
      </w:rPr>
    </w:lvl>
    <w:lvl w:ilvl="7" w:tentative="0">
      <w:start w:val="1"/>
      <w:numFmt w:val="decimal"/>
      <w:isLgl/>
      <w:lvlText w:val="%1.%2.%3.%4.%5.%6.%7.%8"/>
      <w:lvlJc w:val="left"/>
      <w:pPr>
        <w:ind w:left="1440" w:hanging="1440"/>
      </w:pPr>
      <w:rPr>
        <w:rFonts w:hint="default" w:cs="Times New Roman"/>
      </w:rPr>
    </w:lvl>
    <w:lvl w:ilvl="8" w:tentative="0">
      <w:start w:val="1"/>
      <w:numFmt w:val="decimal"/>
      <w:isLgl/>
      <w:lvlText w:val="%1.%2.%3.%4.%5.%6.%7.%8.%9"/>
      <w:lvlJc w:val="left"/>
      <w:pPr>
        <w:ind w:left="1440" w:hanging="1440"/>
      </w:pPr>
      <w:rPr>
        <w:rFonts w:hint="default"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noLineBreaksAfter w:lang="zh-CN" w:val="$([{£¥·‘“〈《「『【〔〖〝﹙﹛﹝＄（．［｛￡￥"/>
  <w:noLineBreaksBefore w:lang="zh-CN" w:val="!%),.:;&gt;?]}¢¨°·ˇˉ―‖’”…‰′″›℃∶、。〃〉》」』】〕〗〞︶︺︾﹀﹄﹚﹜﹞！＂％＇），．：；？］｀｜｝～￠"/>
  <w:hdrShapeDefaults>
    <o:shapelayout v:ext="edit">
      <o:idmap v:ext="edit" data="3,4"/>
    </o:shapelayout>
  </w:hdrShapeDefaults>
  <w:compat>
    <w:doNotExpandShiftReturn/>
    <w:doNotWrapTextWithPunct/>
    <w:doNotUseEastAsianBreakRules/>
    <w:useFELayout/>
    <w:doNotUseIndentAsNumberingTabStop/>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FFD"/>
    <w:rsid w:val="00094D39"/>
    <w:rsid w:val="00154727"/>
    <w:rsid w:val="001C7ACA"/>
    <w:rsid w:val="00240BE4"/>
    <w:rsid w:val="00271495"/>
    <w:rsid w:val="00392808"/>
    <w:rsid w:val="005016AB"/>
    <w:rsid w:val="00590E8A"/>
    <w:rsid w:val="00594AD5"/>
    <w:rsid w:val="005A19A0"/>
    <w:rsid w:val="005E2CD6"/>
    <w:rsid w:val="00691EA3"/>
    <w:rsid w:val="006A6035"/>
    <w:rsid w:val="00756251"/>
    <w:rsid w:val="007F69FB"/>
    <w:rsid w:val="00803A8C"/>
    <w:rsid w:val="00816A8C"/>
    <w:rsid w:val="00A25CD5"/>
    <w:rsid w:val="00B53F69"/>
    <w:rsid w:val="00C4166D"/>
    <w:rsid w:val="00C90FFD"/>
    <w:rsid w:val="00D3606B"/>
    <w:rsid w:val="00DB38E7"/>
    <w:rsid w:val="00DF1EAF"/>
    <w:rsid w:val="00EB612F"/>
    <w:rsid w:val="00EC03E7"/>
    <w:rsid w:val="00FC0096"/>
    <w:rsid w:val="00FE36C9"/>
    <w:rsid w:val="00FF143B"/>
    <w:rsid w:val="01952A27"/>
    <w:rsid w:val="025345DE"/>
    <w:rsid w:val="02884C7C"/>
    <w:rsid w:val="02892072"/>
    <w:rsid w:val="02AA2A8E"/>
    <w:rsid w:val="02DD091F"/>
    <w:rsid w:val="032351A1"/>
    <w:rsid w:val="035B5275"/>
    <w:rsid w:val="03601C0D"/>
    <w:rsid w:val="03F7785A"/>
    <w:rsid w:val="03FC2E16"/>
    <w:rsid w:val="040E4878"/>
    <w:rsid w:val="044D72F6"/>
    <w:rsid w:val="04901F9D"/>
    <w:rsid w:val="04F62914"/>
    <w:rsid w:val="05170C8D"/>
    <w:rsid w:val="066D0904"/>
    <w:rsid w:val="06823C6A"/>
    <w:rsid w:val="06E3129C"/>
    <w:rsid w:val="07832762"/>
    <w:rsid w:val="07853407"/>
    <w:rsid w:val="079C60FE"/>
    <w:rsid w:val="07B72339"/>
    <w:rsid w:val="07C86BDA"/>
    <w:rsid w:val="086C3B85"/>
    <w:rsid w:val="08EB56A7"/>
    <w:rsid w:val="08EC3B3D"/>
    <w:rsid w:val="096916B0"/>
    <w:rsid w:val="09DF1E09"/>
    <w:rsid w:val="09F359DF"/>
    <w:rsid w:val="09F743E5"/>
    <w:rsid w:val="09F86386"/>
    <w:rsid w:val="0A7B4483"/>
    <w:rsid w:val="0A7B669E"/>
    <w:rsid w:val="0AB6351E"/>
    <w:rsid w:val="0AC37E28"/>
    <w:rsid w:val="0AE86D4E"/>
    <w:rsid w:val="0B5A0EDC"/>
    <w:rsid w:val="0B7279B1"/>
    <w:rsid w:val="0B9A2859"/>
    <w:rsid w:val="0BB935A2"/>
    <w:rsid w:val="0BC27AEC"/>
    <w:rsid w:val="0C554FCB"/>
    <w:rsid w:val="0CAB5F58"/>
    <w:rsid w:val="0CC87A86"/>
    <w:rsid w:val="0D0603DA"/>
    <w:rsid w:val="0D2B1D29"/>
    <w:rsid w:val="0D8E04F1"/>
    <w:rsid w:val="0DA47615"/>
    <w:rsid w:val="0EB32AAA"/>
    <w:rsid w:val="0F02192F"/>
    <w:rsid w:val="0F2E5C77"/>
    <w:rsid w:val="0F521A5F"/>
    <w:rsid w:val="0F521DAC"/>
    <w:rsid w:val="0F763E6D"/>
    <w:rsid w:val="0F89508C"/>
    <w:rsid w:val="0F9C5147"/>
    <w:rsid w:val="0FDC270A"/>
    <w:rsid w:val="10531504"/>
    <w:rsid w:val="105A7962"/>
    <w:rsid w:val="10C54E89"/>
    <w:rsid w:val="10F83EE6"/>
    <w:rsid w:val="11573FF2"/>
    <w:rsid w:val="117F262B"/>
    <w:rsid w:val="11862688"/>
    <w:rsid w:val="12052094"/>
    <w:rsid w:val="124F2F88"/>
    <w:rsid w:val="126F42C0"/>
    <w:rsid w:val="12735263"/>
    <w:rsid w:val="12EA4F5C"/>
    <w:rsid w:val="12F85CAD"/>
    <w:rsid w:val="135C425F"/>
    <w:rsid w:val="13737CC5"/>
    <w:rsid w:val="13825C11"/>
    <w:rsid w:val="138A3E17"/>
    <w:rsid w:val="13B27AB8"/>
    <w:rsid w:val="13DC045F"/>
    <w:rsid w:val="13DE31FD"/>
    <w:rsid w:val="14904AC9"/>
    <w:rsid w:val="149A7BC5"/>
    <w:rsid w:val="14A13DA0"/>
    <w:rsid w:val="14A54F01"/>
    <w:rsid w:val="14AC2319"/>
    <w:rsid w:val="14BC6872"/>
    <w:rsid w:val="15235D67"/>
    <w:rsid w:val="157C1A19"/>
    <w:rsid w:val="15DB4441"/>
    <w:rsid w:val="15F74640"/>
    <w:rsid w:val="165D402D"/>
    <w:rsid w:val="167209B0"/>
    <w:rsid w:val="169738B9"/>
    <w:rsid w:val="16AF4AC3"/>
    <w:rsid w:val="16B90C56"/>
    <w:rsid w:val="172D70F6"/>
    <w:rsid w:val="174C63B1"/>
    <w:rsid w:val="17652323"/>
    <w:rsid w:val="17A43CF7"/>
    <w:rsid w:val="17B6563C"/>
    <w:rsid w:val="17B859D3"/>
    <w:rsid w:val="17CC1572"/>
    <w:rsid w:val="17DF1E79"/>
    <w:rsid w:val="17EC497B"/>
    <w:rsid w:val="180F1EA1"/>
    <w:rsid w:val="18A620BD"/>
    <w:rsid w:val="18AF6EB7"/>
    <w:rsid w:val="18C35FB7"/>
    <w:rsid w:val="19207F18"/>
    <w:rsid w:val="196C14C4"/>
    <w:rsid w:val="197907DA"/>
    <w:rsid w:val="198C421C"/>
    <w:rsid w:val="19942BEE"/>
    <w:rsid w:val="19CD3B65"/>
    <w:rsid w:val="19D246EC"/>
    <w:rsid w:val="1A504FBA"/>
    <w:rsid w:val="1AAD2820"/>
    <w:rsid w:val="1AC77805"/>
    <w:rsid w:val="1B155DAE"/>
    <w:rsid w:val="1B231D5A"/>
    <w:rsid w:val="1BAA0135"/>
    <w:rsid w:val="1C2A7637"/>
    <w:rsid w:val="1C7E73E7"/>
    <w:rsid w:val="1C9571A6"/>
    <w:rsid w:val="1CB20E75"/>
    <w:rsid w:val="1CB966AD"/>
    <w:rsid w:val="1CC05BFC"/>
    <w:rsid w:val="1D1C37B9"/>
    <w:rsid w:val="1D4330A6"/>
    <w:rsid w:val="1D570900"/>
    <w:rsid w:val="1D6943C9"/>
    <w:rsid w:val="1D7703CC"/>
    <w:rsid w:val="1D794440"/>
    <w:rsid w:val="1DA04055"/>
    <w:rsid w:val="1E4D682F"/>
    <w:rsid w:val="1E9665AD"/>
    <w:rsid w:val="1ECF7AA3"/>
    <w:rsid w:val="1EE70980"/>
    <w:rsid w:val="1F560A3B"/>
    <w:rsid w:val="1FD968BE"/>
    <w:rsid w:val="1FF45448"/>
    <w:rsid w:val="203B0B00"/>
    <w:rsid w:val="20724974"/>
    <w:rsid w:val="20795D5C"/>
    <w:rsid w:val="20920EFC"/>
    <w:rsid w:val="20935179"/>
    <w:rsid w:val="20A110A7"/>
    <w:rsid w:val="20ED0C69"/>
    <w:rsid w:val="2126121F"/>
    <w:rsid w:val="21BA7A65"/>
    <w:rsid w:val="21BB074A"/>
    <w:rsid w:val="21BD5166"/>
    <w:rsid w:val="220944E4"/>
    <w:rsid w:val="22121743"/>
    <w:rsid w:val="22236929"/>
    <w:rsid w:val="223842B3"/>
    <w:rsid w:val="22776F65"/>
    <w:rsid w:val="22EC10DB"/>
    <w:rsid w:val="22EF67DD"/>
    <w:rsid w:val="23436A9D"/>
    <w:rsid w:val="234D552F"/>
    <w:rsid w:val="238F0CD0"/>
    <w:rsid w:val="240B5A53"/>
    <w:rsid w:val="24621831"/>
    <w:rsid w:val="24716CD9"/>
    <w:rsid w:val="24954FC1"/>
    <w:rsid w:val="24977CF7"/>
    <w:rsid w:val="24A63930"/>
    <w:rsid w:val="24B83781"/>
    <w:rsid w:val="24E66C67"/>
    <w:rsid w:val="25007ACF"/>
    <w:rsid w:val="25107F16"/>
    <w:rsid w:val="257B70A0"/>
    <w:rsid w:val="25830FE9"/>
    <w:rsid w:val="259E6377"/>
    <w:rsid w:val="25F76FE1"/>
    <w:rsid w:val="262C54FE"/>
    <w:rsid w:val="27187EB1"/>
    <w:rsid w:val="273B136A"/>
    <w:rsid w:val="279D6AF8"/>
    <w:rsid w:val="27AD51D5"/>
    <w:rsid w:val="27D9565A"/>
    <w:rsid w:val="284F6BA7"/>
    <w:rsid w:val="28701767"/>
    <w:rsid w:val="287403D2"/>
    <w:rsid w:val="28794520"/>
    <w:rsid w:val="28D13333"/>
    <w:rsid w:val="290C6A05"/>
    <w:rsid w:val="29296511"/>
    <w:rsid w:val="29395904"/>
    <w:rsid w:val="29BC2F31"/>
    <w:rsid w:val="2A533E14"/>
    <w:rsid w:val="2AC25434"/>
    <w:rsid w:val="2AEF33F8"/>
    <w:rsid w:val="2AF93390"/>
    <w:rsid w:val="2B526D4C"/>
    <w:rsid w:val="2BA32656"/>
    <w:rsid w:val="2BA64342"/>
    <w:rsid w:val="2C2D64AD"/>
    <w:rsid w:val="2C324391"/>
    <w:rsid w:val="2C4604BD"/>
    <w:rsid w:val="2C791CFB"/>
    <w:rsid w:val="2C920D53"/>
    <w:rsid w:val="2CC64C5D"/>
    <w:rsid w:val="2CEA32BB"/>
    <w:rsid w:val="2D5C53F4"/>
    <w:rsid w:val="2D653B9F"/>
    <w:rsid w:val="2D706F08"/>
    <w:rsid w:val="2D9342B8"/>
    <w:rsid w:val="2E2270BF"/>
    <w:rsid w:val="2E2E0915"/>
    <w:rsid w:val="2E627EA9"/>
    <w:rsid w:val="2E7C2C51"/>
    <w:rsid w:val="2EB8076C"/>
    <w:rsid w:val="2EBC3A3B"/>
    <w:rsid w:val="2ED73DD9"/>
    <w:rsid w:val="2F1A51D3"/>
    <w:rsid w:val="2F673ED3"/>
    <w:rsid w:val="2FD56A6F"/>
    <w:rsid w:val="2FF1067F"/>
    <w:rsid w:val="300262D0"/>
    <w:rsid w:val="30FE3DEA"/>
    <w:rsid w:val="316C6296"/>
    <w:rsid w:val="318A0A64"/>
    <w:rsid w:val="319D72D4"/>
    <w:rsid w:val="31A07F7F"/>
    <w:rsid w:val="31A33EC2"/>
    <w:rsid w:val="31AE7611"/>
    <w:rsid w:val="31BA2B24"/>
    <w:rsid w:val="31FC39CE"/>
    <w:rsid w:val="32285655"/>
    <w:rsid w:val="32585F18"/>
    <w:rsid w:val="325F582C"/>
    <w:rsid w:val="32713A51"/>
    <w:rsid w:val="329048C4"/>
    <w:rsid w:val="32BE6375"/>
    <w:rsid w:val="32D9616A"/>
    <w:rsid w:val="330A6248"/>
    <w:rsid w:val="33A26D21"/>
    <w:rsid w:val="340025C8"/>
    <w:rsid w:val="34057765"/>
    <w:rsid w:val="343A6EFE"/>
    <w:rsid w:val="34613623"/>
    <w:rsid w:val="3486371A"/>
    <w:rsid w:val="34CC73EC"/>
    <w:rsid w:val="34CF3D81"/>
    <w:rsid w:val="354103B3"/>
    <w:rsid w:val="357834B2"/>
    <w:rsid w:val="357F059C"/>
    <w:rsid w:val="35BD0342"/>
    <w:rsid w:val="35C25B2D"/>
    <w:rsid w:val="35D0301E"/>
    <w:rsid w:val="35D5515E"/>
    <w:rsid w:val="35EC2361"/>
    <w:rsid w:val="3601777A"/>
    <w:rsid w:val="36A93A7C"/>
    <w:rsid w:val="36C076CC"/>
    <w:rsid w:val="36F002B9"/>
    <w:rsid w:val="36F566A9"/>
    <w:rsid w:val="36FB1DD0"/>
    <w:rsid w:val="372D1C56"/>
    <w:rsid w:val="37AA0FAE"/>
    <w:rsid w:val="37D83F93"/>
    <w:rsid w:val="38052A63"/>
    <w:rsid w:val="380E7921"/>
    <w:rsid w:val="38192198"/>
    <w:rsid w:val="38B251F1"/>
    <w:rsid w:val="38F24410"/>
    <w:rsid w:val="394626FF"/>
    <w:rsid w:val="39777E72"/>
    <w:rsid w:val="39C9665C"/>
    <w:rsid w:val="3A405A09"/>
    <w:rsid w:val="3A580084"/>
    <w:rsid w:val="3A5A39CC"/>
    <w:rsid w:val="3A6E3D02"/>
    <w:rsid w:val="3AF03CA2"/>
    <w:rsid w:val="3B576D67"/>
    <w:rsid w:val="3B67324F"/>
    <w:rsid w:val="3BAA58D7"/>
    <w:rsid w:val="3BAF01E0"/>
    <w:rsid w:val="3BD27204"/>
    <w:rsid w:val="3C0110E7"/>
    <w:rsid w:val="3C700286"/>
    <w:rsid w:val="3CAE7300"/>
    <w:rsid w:val="3D0E5BE0"/>
    <w:rsid w:val="3D53260D"/>
    <w:rsid w:val="3D70770A"/>
    <w:rsid w:val="3D7757BE"/>
    <w:rsid w:val="3DB01D85"/>
    <w:rsid w:val="3DD4333E"/>
    <w:rsid w:val="3DE87D1F"/>
    <w:rsid w:val="3E604A40"/>
    <w:rsid w:val="3EB47A6E"/>
    <w:rsid w:val="3EC51CE9"/>
    <w:rsid w:val="3EEF3715"/>
    <w:rsid w:val="3F2932B0"/>
    <w:rsid w:val="3F3441A5"/>
    <w:rsid w:val="3F42102A"/>
    <w:rsid w:val="3F5C6F82"/>
    <w:rsid w:val="3F5E627C"/>
    <w:rsid w:val="3F65400E"/>
    <w:rsid w:val="3F70313C"/>
    <w:rsid w:val="3FAA0BB0"/>
    <w:rsid w:val="3FC97974"/>
    <w:rsid w:val="40420AFC"/>
    <w:rsid w:val="405851CA"/>
    <w:rsid w:val="406D37FD"/>
    <w:rsid w:val="406E4F32"/>
    <w:rsid w:val="407325FE"/>
    <w:rsid w:val="407F5F47"/>
    <w:rsid w:val="412A08CB"/>
    <w:rsid w:val="41305C04"/>
    <w:rsid w:val="413A6513"/>
    <w:rsid w:val="416E58CE"/>
    <w:rsid w:val="41AF27CD"/>
    <w:rsid w:val="41CF40B8"/>
    <w:rsid w:val="41F06FCC"/>
    <w:rsid w:val="42683702"/>
    <w:rsid w:val="42B33B4C"/>
    <w:rsid w:val="42BF16F4"/>
    <w:rsid w:val="42CB31F5"/>
    <w:rsid w:val="43456995"/>
    <w:rsid w:val="4376192A"/>
    <w:rsid w:val="437F2ECA"/>
    <w:rsid w:val="43884C93"/>
    <w:rsid w:val="438C21E0"/>
    <w:rsid w:val="43982730"/>
    <w:rsid w:val="43DE4432"/>
    <w:rsid w:val="43E267B9"/>
    <w:rsid w:val="44586430"/>
    <w:rsid w:val="45554FA0"/>
    <w:rsid w:val="45591EA0"/>
    <w:rsid w:val="45A44DCD"/>
    <w:rsid w:val="45AF0BE0"/>
    <w:rsid w:val="45F64EE1"/>
    <w:rsid w:val="46092573"/>
    <w:rsid w:val="46FA558F"/>
    <w:rsid w:val="4723641B"/>
    <w:rsid w:val="472F21BA"/>
    <w:rsid w:val="4741094D"/>
    <w:rsid w:val="47793BBA"/>
    <w:rsid w:val="479B25FE"/>
    <w:rsid w:val="47BC39C3"/>
    <w:rsid w:val="47BF1C45"/>
    <w:rsid w:val="47ED3A0E"/>
    <w:rsid w:val="480D25E0"/>
    <w:rsid w:val="488075E8"/>
    <w:rsid w:val="48CB1AC7"/>
    <w:rsid w:val="49275D14"/>
    <w:rsid w:val="49701667"/>
    <w:rsid w:val="49B73E98"/>
    <w:rsid w:val="49F31DE6"/>
    <w:rsid w:val="4A1B465B"/>
    <w:rsid w:val="4A3A1F9F"/>
    <w:rsid w:val="4A4817A4"/>
    <w:rsid w:val="4A8019FE"/>
    <w:rsid w:val="4A8A295E"/>
    <w:rsid w:val="4A8E2CDD"/>
    <w:rsid w:val="4AB4407E"/>
    <w:rsid w:val="4AC7447E"/>
    <w:rsid w:val="4AF57209"/>
    <w:rsid w:val="4B0B2698"/>
    <w:rsid w:val="4B672042"/>
    <w:rsid w:val="4BD9588D"/>
    <w:rsid w:val="4BF05A72"/>
    <w:rsid w:val="4BF2393A"/>
    <w:rsid w:val="4C1B4BB7"/>
    <w:rsid w:val="4C6F3738"/>
    <w:rsid w:val="4CDC3826"/>
    <w:rsid w:val="4D2C07F4"/>
    <w:rsid w:val="4D3E5E49"/>
    <w:rsid w:val="4D577325"/>
    <w:rsid w:val="4D892BC8"/>
    <w:rsid w:val="4DE459ED"/>
    <w:rsid w:val="4E19598E"/>
    <w:rsid w:val="4E570B14"/>
    <w:rsid w:val="4F401B19"/>
    <w:rsid w:val="4F676753"/>
    <w:rsid w:val="4FAB1C62"/>
    <w:rsid w:val="50095F5C"/>
    <w:rsid w:val="50485F08"/>
    <w:rsid w:val="50BC7085"/>
    <w:rsid w:val="50BF61EE"/>
    <w:rsid w:val="50C22522"/>
    <w:rsid w:val="50CA6B76"/>
    <w:rsid w:val="50ED78D2"/>
    <w:rsid w:val="50FF39C6"/>
    <w:rsid w:val="51320567"/>
    <w:rsid w:val="51385D94"/>
    <w:rsid w:val="51547DE2"/>
    <w:rsid w:val="51AC52E6"/>
    <w:rsid w:val="52066856"/>
    <w:rsid w:val="520A53FF"/>
    <w:rsid w:val="522030C9"/>
    <w:rsid w:val="526273B5"/>
    <w:rsid w:val="526A6664"/>
    <w:rsid w:val="529E1BE0"/>
    <w:rsid w:val="52B129B7"/>
    <w:rsid w:val="53297A72"/>
    <w:rsid w:val="53B21662"/>
    <w:rsid w:val="53ED0404"/>
    <w:rsid w:val="54542DEE"/>
    <w:rsid w:val="54610180"/>
    <w:rsid w:val="54750A8E"/>
    <w:rsid w:val="54812C33"/>
    <w:rsid w:val="54EA6F19"/>
    <w:rsid w:val="555A05FA"/>
    <w:rsid w:val="555D3BD4"/>
    <w:rsid w:val="55A90FF1"/>
    <w:rsid w:val="55B22E0B"/>
    <w:rsid w:val="55E64AF4"/>
    <w:rsid w:val="560F58BD"/>
    <w:rsid w:val="561D79A1"/>
    <w:rsid w:val="568C3BBC"/>
    <w:rsid w:val="569C67A5"/>
    <w:rsid w:val="56A137B2"/>
    <w:rsid w:val="56D95906"/>
    <w:rsid w:val="56DF52DA"/>
    <w:rsid w:val="57425F08"/>
    <w:rsid w:val="57452B62"/>
    <w:rsid w:val="574B04B5"/>
    <w:rsid w:val="575E0E47"/>
    <w:rsid w:val="5772234A"/>
    <w:rsid w:val="57902535"/>
    <w:rsid w:val="57A621CC"/>
    <w:rsid w:val="57B5006A"/>
    <w:rsid w:val="57E60D46"/>
    <w:rsid w:val="57E718ED"/>
    <w:rsid w:val="57E83927"/>
    <w:rsid w:val="58044DE1"/>
    <w:rsid w:val="580D3869"/>
    <w:rsid w:val="58230D09"/>
    <w:rsid w:val="584872DC"/>
    <w:rsid w:val="58690C84"/>
    <w:rsid w:val="58975F96"/>
    <w:rsid w:val="58E608E9"/>
    <w:rsid w:val="59047369"/>
    <w:rsid w:val="59133F24"/>
    <w:rsid w:val="594F4A95"/>
    <w:rsid w:val="5963449E"/>
    <w:rsid w:val="597459BF"/>
    <w:rsid w:val="597A23B8"/>
    <w:rsid w:val="598113A7"/>
    <w:rsid w:val="598918E0"/>
    <w:rsid w:val="59934A50"/>
    <w:rsid w:val="5A216293"/>
    <w:rsid w:val="5A6310DA"/>
    <w:rsid w:val="5A674B94"/>
    <w:rsid w:val="5AA83DCD"/>
    <w:rsid w:val="5AE2742A"/>
    <w:rsid w:val="5AFF0F58"/>
    <w:rsid w:val="5B260543"/>
    <w:rsid w:val="5BAA20E0"/>
    <w:rsid w:val="5BD021D7"/>
    <w:rsid w:val="5BD26D32"/>
    <w:rsid w:val="5BE2468C"/>
    <w:rsid w:val="5C030BC8"/>
    <w:rsid w:val="5C094288"/>
    <w:rsid w:val="5C4B258D"/>
    <w:rsid w:val="5C5A1297"/>
    <w:rsid w:val="5C672AA9"/>
    <w:rsid w:val="5C777152"/>
    <w:rsid w:val="5C8D543C"/>
    <w:rsid w:val="5CA12C0D"/>
    <w:rsid w:val="5CC0204D"/>
    <w:rsid w:val="5CC45545"/>
    <w:rsid w:val="5CFC015C"/>
    <w:rsid w:val="5D4118B2"/>
    <w:rsid w:val="5D7A166C"/>
    <w:rsid w:val="5D8A5F57"/>
    <w:rsid w:val="5D986541"/>
    <w:rsid w:val="5D9E660E"/>
    <w:rsid w:val="5DB004C1"/>
    <w:rsid w:val="5EA26B50"/>
    <w:rsid w:val="5EBA41F7"/>
    <w:rsid w:val="5F2E3E2F"/>
    <w:rsid w:val="5F561155"/>
    <w:rsid w:val="5FAB3F9A"/>
    <w:rsid w:val="5FE750CA"/>
    <w:rsid w:val="600544AB"/>
    <w:rsid w:val="6043627C"/>
    <w:rsid w:val="605178D2"/>
    <w:rsid w:val="60615D04"/>
    <w:rsid w:val="606304C0"/>
    <w:rsid w:val="60A56859"/>
    <w:rsid w:val="617036B9"/>
    <w:rsid w:val="618B4015"/>
    <w:rsid w:val="61CC2880"/>
    <w:rsid w:val="61D37C8C"/>
    <w:rsid w:val="62404A8B"/>
    <w:rsid w:val="62C8180B"/>
    <w:rsid w:val="62EA4922"/>
    <w:rsid w:val="63214B12"/>
    <w:rsid w:val="633C3BE3"/>
    <w:rsid w:val="63924CA5"/>
    <w:rsid w:val="63AF4364"/>
    <w:rsid w:val="63C11C10"/>
    <w:rsid w:val="63E20BF4"/>
    <w:rsid w:val="64170AC4"/>
    <w:rsid w:val="64365C85"/>
    <w:rsid w:val="64605123"/>
    <w:rsid w:val="64A77865"/>
    <w:rsid w:val="64AF1AB1"/>
    <w:rsid w:val="64C47FDF"/>
    <w:rsid w:val="64F5019F"/>
    <w:rsid w:val="651548E6"/>
    <w:rsid w:val="65BF2166"/>
    <w:rsid w:val="65D113F6"/>
    <w:rsid w:val="662E75B1"/>
    <w:rsid w:val="66383EBB"/>
    <w:rsid w:val="665242EE"/>
    <w:rsid w:val="666A30F6"/>
    <w:rsid w:val="669049A4"/>
    <w:rsid w:val="66E27936"/>
    <w:rsid w:val="673B646A"/>
    <w:rsid w:val="677347C4"/>
    <w:rsid w:val="679C2350"/>
    <w:rsid w:val="67A01223"/>
    <w:rsid w:val="67CB02D7"/>
    <w:rsid w:val="68067302"/>
    <w:rsid w:val="68E67F27"/>
    <w:rsid w:val="69351B72"/>
    <w:rsid w:val="69863E30"/>
    <w:rsid w:val="69BB57E5"/>
    <w:rsid w:val="69EC7BE8"/>
    <w:rsid w:val="69F9072F"/>
    <w:rsid w:val="6A064BF7"/>
    <w:rsid w:val="6A131496"/>
    <w:rsid w:val="6A18499D"/>
    <w:rsid w:val="6A374B40"/>
    <w:rsid w:val="6A3D3756"/>
    <w:rsid w:val="6AC20485"/>
    <w:rsid w:val="6B733D57"/>
    <w:rsid w:val="6B9626B1"/>
    <w:rsid w:val="6BC53E50"/>
    <w:rsid w:val="6BC57351"/>
    <w:rsid w:val="6BCC533A"/>
    <w:rsid w:val="6BD51018"/>
    <w:rsid w:val="6C245801"/>
    <w:rsid w:val="6C7B3030"/>
    <w:rsid w:val="6C866D48"/>
    <w:rsid w:val="6CBD7D20"/>
    <w:rsid w:val="6CED3A62"/>
    <w:rsid w:val="6D034B9D"/>
    <w:rsid w:val="6D0C7956"/>
    <w:rsid w:val="6D7D01AD"/>
    <w:rsid w:val="6DE13308"/>
    <w:rsid w:val="6DE959E8"/>
    <w:rsid w:val="6E4D2AE6"/>
    <w:rsid w:val="6E624FA8"/>
    <w:rsid w:val="6F193EE4"/>
    <w:rsid w:val="6F233F88"/>
    <w:rsid w:val="6FAA2D41"/>
    <w:rsid w:val="6FB83AC1"/>
    <w:rsid w:val="6FBF0BC4"/>
    <w:rsid w:val="6FCD4413"/>
    <w:rsid w:val="6FD478F6"/>
    <w:rsid w:val="7027521C"/>
    <w:rsid w:val="70982888"/>
    <w:rsid w:val="70A67B53"/>
    <w:rsid w:val="71FD3D59"/>
    <w:rsid w:val="72193DBF"/>
    <w:rsid w:val="721E0A26"/>
    <w:rsid w:val="7224305C"/>
    <w:rsid w:val="729D73BD"/>
    <w:rsid w:val="72CD12E4"/>
    <w:rsid w:val="72DD08E4"/>
    <w:rsid w:val="735D0BC8"/>
    <w:rsid w:val="73C62B81"/>
    <w:rsid w:val="7420296E"/>
    <w:rsid w:val="743F0EE4"/>
    <w:rsid w:val="74694588"/>
    <w:rsid w:val="748360F8"/>
    <w:rsid w:val="74DF25E1"/>
    <w:rsid w:val="74EB456D"/>
    <w:rsid w:val="74F841F7"/>
    <w:rsid w:val="752A5EE4"/>
    <w:rsid w:val="758208D8"/>
    <w:rsid w:val="758614DD"/>
    <w:rsid w:val="75DE488F"/>
    <w:rsid w:val="75F0310B"/>
    <w:rsid w:val="761D795D"/>
    <w:rsid w:val="7646191B"/>
    <w:rsid w:val="76997DFF"/>
    <w:rsid w:val="76AA0B59"/>
    <w:rsid w:val="76D673CF"/>
    <w:rsid w:val="76EF1C2A"/>
    <w:rsid w:val="771442B6"/>
    <w:rsid w:val="773E24C8"/>
    <w:rsid w:val="77C875A5"/>
    <w:rsid w:val="78061E7B"/>
    <w:rsid w:val="78C4411D"/>
    <w:rsid w:val="79166FE1"/>
    <w:rsid w:val="79A60F46"/>
    <w:rsid w:val="7A6849F0"/>
    <w:rsid w:val="7A712C6F"/>
    <w:rsid w:val="7A8C3821"/>
    <w:rsid w:val="7ADC79A2"/>
    <w:rsid w:val="7B5353A2"/>
    <w:rsid w:val="7B707C08"/>
    <w:rsid w:val="7B843A31"/>
    <w:rsid w:val="7B9E78D5"/>
    <w:rsid w:val="7BA87839"/>
    <w:rsid w:val="7C907F65"/>
    <w:rsid w:val="7CCE6C3F"/>
    <w:rsid w:val="7D0A73A6"/>
    <w:rsid w:val="7D1E50C0"/>
    <w:rsid w:val="7D570CC2"/>
    <w:rsid w:val="7D972197"/>
    <w:rsid w:val="7DD954D6"/>
    <w:rsid w:val="7DF75944"/>
    <w:rsid w:val="7DFF3379"/>
    <w:rsid w:val="7EBE0DBA"/>
    <w:rsid w:val="7EF50554"/>
    <w:rsid w:val="7EFB0260"/>
    <w:rsid w:val="7F132988"/>
    <w:rsid w:val="7F202049"/>
    <w:rsid w:val="7F30203D"/>
    <w:rsid w:val="7F841960"/>
    <w:rsid w:val="7F9E54ED"/>
    <w:rsid w:val="7F9F090D"/>
    <w:rsid w:val="7FC91258"/>
    <w:rsid w:val="7FCC6974"/>
    <w:rsid w:val="7FF22EA3"/>
    <w:rsid w:val="7FFF7F08"/>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qFormat="1"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paragraph" w:styleId="3">
    <w:name w:val="heading 2"/>
    <w:basedOn w:val="1"/>
    <w:next w:val="1"/>
    <w:link w:val="9"/>
    <w:qFormat/>
    <w:uiPriority w:val="99"/>
    <w:pPr>
      <w:keepNext/>
      <w:keepLines/>
      <w:spacing w:before="260" w:after="260" w:line="416" w:lineRule="atLeast"/>
      <w:outlineLvl w:val="1"/>
    </w:pPr>
    <w:rPr>
      <w:rFonts w:ascii="Cambria" w:hAnsi="Cambria" w:cs="Times New Roman"/>
      <w:b/>
      <w:bCs/>
      <w:sz w:val="32"/>
      <w:szCs w:val="32"/>
    </w:rPr>
  </w:style>
  <w:style w:type="character" w:default="1" w:styleId="8">
    <w:name w:val="Default Paragraph Font"/>
    <w:semiHidden/>
    <w:qFormat/>
    <w:uiPriority w:val="99"/>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Normal Indent"/>
    <w:basedOn w:val="1"/>
    <w:semiHidden/>
    <w:unhideWhenUsed/>
    <w:qFormat/>
    <w:uiPriority w:val="99"/>
    <w:pPr>
      <w:ind w:firstLine="420" w:firstLineChars="200"/>
    </w:pPr>
  </w:style>
  <w:style w:type="paragraph" w:styleId="4">
    <w:name w:val="footer"/>
    <w:basedOn w:val="1"/>
    <w:link w:val="10"/>
    <w:qFormat/>
    <w:uiPriority w:val="99"/>
    <w:pPr>
      <w:widowControl/>
      <w:tabs>
        <w:tab w:val="center" w:pos="4680"/>
        <w:tab w:val="right" w:pos="9360"/>
      </w:tabs>
      <w:jc w:val="left"/>
    </w:pPr>
    <w:rPr>
      <w:rFonts w:cs="Times New Roman"/>
      <w:kern w:val="0"/>
      <w:sz w:val="22"/>
      <w:szCs w:val="22"/>
    </w:rPr>
  </w:style>
  <w:style w:type="paragraph" w:styleId="5">
    <w:name w:val="header"/>
    <w:basedOn w:val="1"/>
    <w:link w:val="11"/>
    <w:qFormat/>
    <w:uiPriority w:val="99"/>
    <w:pPr>
      <w:widowControl/>
      <w:tabs>
        <w:tab w:val="center" w:pos="4680"/>
        <w:tab w:val="right" w:pos="9360"/>
      </w:tabs>
      <w:jc w:val="left"/>
    </w:pPr>
    <w:rPr>
      <w:rFonts w:cs="Times New Roman"/>
      <w:kern w:val="0"/>
      <w:sz w:val="22"/>
      <w:szCs w:val="22"/>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9">
    <w:name w:val="Heading 2 Char"/>
    <w:basedOn w:val="8"/>
    <w:link w:val="3"/>
    <w:semiHidden/>
    <w:qFormat/>
    <w:locked/>
    <w:uiPriority w:val="99"/>
    <w:rPr>
      <w:rFonts w:ascii="Cambria" w:hAnsi="Cambria" w:eastAsia="宋体" w:cs="Times New Roman"/>
      <w:b/>
      <w:bCs/>
      <w:sz w:val="32"/>
      <w:szCs w:val="32"/>
    </w:rPr>
  </w:style>
  <w:style w:type="character" w:customStyle="1" w:styleId="10">
    <w:name w:val="Footer Char"/>
    <w:basedOn w:val="8"/>
    <w:link w:val="4"/>
    <w:qFormat/>
    <w:locked/>
    <w:uiPriority w:val="99"/>
    <w:rPr>
      <w:rFonts w:cs="Times New Roman"/>
    </w:rPr>
  </w:style>
  <w:style w:type="character" w:customStyle="1" w:styleId="11">
    <w:name w:val="Header Char"/>
    <w:basedOn w:val="8"/>
    <w:link w:val="5"/>
    <w:qFormat/>
    <w:locked/>
    <w:uiPriority w:val="99"/>
    <w:rPr>
      <w:rFonts w:cs="Times New Roman"/>
    </w:rPr>
  </w:style>
  <w:style w:type="paragraph" w:customStyle="1" w:styleId="12">
    <w:name w:val="AP Text"/>
    <w:basedOn w:val="1"/>
    <w:qFormat/>
    <w:uiPriority w:val="99"/>
    <w:pPr>
      <w:widowControl/>
      <w:overflowPunct w:val="0"/>
      <w:autoSpaceDE w:val="0"/>
      <w:autoSpaceDN w:val="0"/>
      <w:adjustRightInd w:val="0"/>
      <w:spacing w:before="120" w:after="120"/>
      <w:textAlignment w:val="baseline"/>
    </w:pPr>
    <w:rPr>
      <w:rFonts w:ascii="Arial" w:hAnsi="Arial" w:eastAsia="黑体" w:cs="Times New Roman"/>
      <w:kern w:val="28"/>
      <w:sz w:val="20"/>
      <w:szCs w:val="20"/>
      <w:lang w:eastAsia="de-DE"/>
    </w:rPr>
  </w:style>
  <w:style w:type="paragraph" w:customStyle="1" w:styleId="13">
    <w:name w:val="样式 样式 小四 行距: 1.5 倍行距 + 宋体"/>
    <w:basedOn w:val="1"/>
    <w:qFormat/>
    <w:uiPriority w:val="99"/>
    <w:pPr>
      <w:spacing w:line="360" w:lineRule="auto"/>
    </w:pPr>
    <w:rPr>
      <w:rFonts w:ascii="宋体" w:hAnsi="宋体" w:cs="宋体"/>
      <w:sz w:val="28"/>
      <w:szCs w:val="28"/>
    </w:rPr>
  </w:style>
  <w:style w:type="paragraph" w:customStyle="1" w:styleId="14">
    <w:name w:val="样式2"/>
    <w:basedOn w:val="3"/>
    <w:qFormat/>
    <w:uiPriority w:val="99"/>
    <w:pPr>
      <w:numPr>
        <w:ilvl w:val="1"/>
        <w:numId w:val="1"/>
      </w:numPr>
      <w:spacing w:before="240" w:after="240" w:line="276" w:lineRule="auto"/>
      <w:jc w:val="left"/>
    </w:pPr>
    <w:rPr>
      <w:rFonts w:ascii="Arial Narrow" w:hAnsi="宋体"/>
      <w:sz w:val="24"/>
      <w:szCs w:val="24"/>
    </w:rPr>
  </w:style>
  <w:style w:type="paragraph" w:customStyle="1" w:styleId="15">
    <w:name w:val="List Paragraph1"/>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Anton Paar GmbH</Company>
  <Pages>7</Pages>
  <Words>436</Words>
  <Characters>2491</Characters>
  <Lines>0</Lines>
  <Paragraphs>0</Paragraphs>
  <TotalTime>0</TotalTime>
  <ScaleCrop>false</ScaleCrop>
  <LinksUpToDate>false</LinksUpToDate>
  <CharactersWithSpaces>0</CharactersWithSpaces>
  <Application>WPS Office_11.8.2.12307_F1E327BC-269C-435d-A152-05C5408002CA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2018-12-12T05:01:00Z</dcterms:created>
  <dc:creator>Yu, Wei</dc:creator>
  <cp:lastModifiedBy>pc</cp:lastModifiedBy>
  <cp:lastPrinted>2019-12-06T01:18:00Z</cp:lastPrinted>
  <dcterms:modified xsi:type="dcterms:W3CDTF">2024-11-21T05:27:36Z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2052-11.8.2.12307</vt:lpwstr>
  </property>
  <property fmtid="{D5CDD505-2E9C-101B-9397-08002B2CF9AE}" pid="3" name="ICV">
    <vt:lpwstr>CE8AC7A430BA4AF5B65FCD1E73613115</vt:lpwstr>
  </property>
</Properties>
</file>