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06EE">
      <w:pPr>
        <w:keepNext w:val="0"/>
        <w:keepLines w:val="0"/>
        <w:pageBreakBefore w:val="0"/>
        <w:widowControl w:val="0"/>
        <w:kinsoku/>
        <w:wordWrap/>
        <w:overflowPunct/>
        <w:topLinePunct w:val="0"/>
        <w:autoSpaceDE/>
        <w:autoSpaceDN/>
        <w:bidi w:val="0"/>
        <w:adjustRightInd/>
        <w:snapToGrid/>
        <w:spacing w:line="400" w:lineRule="exact"/>
        <w:ind w:left="0" w:right="0" w:firstLine="720" w:firstLineChars="200"/>
        <w:jc w:val="center"/>
        <w:textAlignment w:val="auto"/>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巨峰索道设备提质升级项目更正附件</w:t>
      </w:r>
    </w:p>
    <w:p w14:paraId="7EE65A34">
      <w:pPr>
        <w:keepNext w:val="0"/>
        <w:keepLines w:val="0"/>
        <w:pageBreakBefore w:val="0"/>
        <w:widowControl w:val="0"/>
        <w:kinsoku/>
        <w:wordWrap/>
        <w:overflowPunct/>
        <w:topLinePunct w:val="0"/>
        <w:autoSpaceDE/>
        <w:autoSpaceDN/>
        <w:bidi w:val="0"/>
        <w:adjustRightInd/>
        <w:snapToGrid/>
        <w:spacing w:line="400" w:lineRule="exact"/>
        <w:ind w:left="0" w:right="0" w:firstLine="720" w:firstLineChars="200"/>
        <w:jc w:val="center"/>
        <w:textAlignment w:val="auto"/>
        <w:rPr>
          <w:rFonts w:hint="default" w:ascii="仿宋" w:hAnsi="仿宋" w:eastAsia="仿宋" w:cs="仿宋"/>
          <w:sz w:val="36"/>
          <w:szCs w:val="36"/>
          <w:highlight w:val="none"/>
          <w:lang w:val="en-US" w:eastAsia="zh-CN"/>
        </w:rPr>
      </w:pPr>
    </w:p>
    <w:p w14:paraId="1D41A066">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1、原招标文件：</w:t>
      </w:r>
      <w:r>
        <w:rPr>
          <w:rFonts w:hint="eastAsia" w:ascii="仿宋" w:hAnsi="仿宋" w:eastAsia="仿宋" w:cs="仿宋"/>
          <w:sz w:val="28"/>
          <w:szCs w:val="28"/>
          <w:highlight w:val="none"/>
        </w:rPr>
        <w:t>1.2.2.5.2.5.1水平行进式八人吊厢，且每个吊厢必须满足八人乘坐。</w:t>
      </w:r>
      <w:r>
        <w:rPr>
          <w:rFonts w:hint="eastAsia" w:ascii="仿宋" w:hAnsi="仿宋" w:eastAsia="仿宋" w:cs="仿宋"/>
          <w:sz w:val="28"/>
          <w:szCs w:val="28"/>
          <w:highlight w:val="none"/>
          <w:lang w:eastAsia="zh-CN"/>
        </w:rPr>
        <w:t>”</w:t>
      </w:r>
    </w:p>
    <w:p w14:paraId="5D312A30">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val="en-US" w:eastAsia="zh-CN"/>
        </w:rPr>
        <w:t>现变更为：</w:t>
      </w:r>
      <w:r>
        <w:rPr>
          <w:rFonts w:hint="eastAsia" w:ascii="仿宋" w:hAnsi="仿宋" w:eastAsia="仿宋" w:cs="仿宋"/>
          <w:sz w:val="28"/>
          <w:szCs w:val="28"/>
          <w:highlight w:val="none"/>
        </w:rPr>
        <w:t>1.2.2.5.2.5.1水平行进式八人吊厢，且每个吊厢必须满足八人乘坐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玻璃底吊厢可减少乘坐人数</w:t>
      </w:r>
      <w:r>
        <w:rPr>
          <w:rFonts w:hint="eastAsia" w:ascii="仿宋" w:hAnsi="仿宋" w:eastAsia="仿宋" w:cs="仿宋"/>
          <w:sz w:val="28"/>
          <w:szCs w:val="28"/>
          <w:highlight w:val="none"/>
          <w:lang w:eastAsia="zh-CN"/>
        </w:rPr>
        <w:t>）。</w:t>
      </w:r>
    </w:p>
    <w:p w14:paraId="265AD3BD">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eastAsia="zh-CN"/>
        </w:rPr>
      </w:pPr>
    </w:p>
    <w:p w14:paraId="151C5D1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原招标文件：</w:t>
      </w:r>
      <w:r>
        <w:rPr>
          <w:rFonts w:hint="eastAsia" w:ascii="仿宋" w:hAnsi="仿宋" w:eastAsia="仿宋" w:cs="仿宋"/>
          <w:sz w:val="28"/>
          <w:szCs w:val="28"/>
          <w:highlight w:val="none"/>
        </w:rPr>
        <w:t>1.2.2.5.2.10.6 支架上的脱索开关。根据设计需要，支架上设计脱索保护开关和绳位检测系统和双安全线，且每个支架安全线独立回路。</w:t>
      </w:r>
      <w:r>
        <w:rPr>
          <w:rFonts w:hint="eastAsia" w:ascii="仿宋" w:hAnsi="仿宋" w:eastAsia="仿宋" w:cs="仿宋"/>
          <w:sz w:val="28"/>
          <w:szCs w:val="28"/>
          <w:highlight w:val="none"/>
          <w:lang w:eastAsia="zh-CN"/>
        </w:rPr>
        <w:t>”</w:t>
      </w:r>
    </w:p>
    <w:p w14:paraId="1031BD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现变更为：</w:t>
      </w:r>
      <w:r>
        <w:rPr>
          <w:rFonts w:hint="eastAsia" w:ascii="仿宋" w:hAnsi="仿宋" w:eastAsia="仿宋" w:cs="仿宋"/>
          <w:sz w:val="28"/>
          <w:szCs w:val="28"/>
          <w:highlight w:val="none"/>
        </w:rPr>
        <w:t>1.2.2.5.2.10.6 支架上的脱索开关。根据设计需要，支架上设计脱索保护开关，且每个支架安全线独立回路。</w:t>
      </w:r>
    </w:p>
    <w:p w14:paraId="415EBB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rPr>
          <w:rFonts w:hint="eastAsia" w:ascii="仿宋" w:hAnsi="仿宋" w:eastAsia="仿宋" w:cs="仿宋"/>
          <w:sz w:val="28"/>
          <w:szCs w:val="28"/>
          <w:highlight w:val="none"/>
          <w:lang w:val="en-US" w:eastAsia="zh-CN"/>
        </w:rPr>
      </w:pPr>
    </w:p>
    <w:p w14:paraId="5A3AFF9C">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3、原招标文件：</w:t>
      </w:r>
      <w:r>
        <w:rPr>
          <w:rFonts w:hint="eastAsia" w:ascii="仿宋" w:hAnsi="仿宋" w:eastAsia="仿宋" w:cs="仿宋"/>
          <w:sz w:val="28"/>
          <w:szCs w:val="28"/>
          <w:highlight w:val="none"/>
        </w:rPr>
        <w:t>1.2.2.5.2.12备品备件</w:t>
      </w:r>
    </w:p>
    <w:p w14:paraId="257EE6E1">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投标人须列出满足下面要求的详细备品备件清单。</w:t>
      </w:r>
    </w:p>
    <w:p w14:paraId="0CF500B0">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1.2.2.5.2.12.1足够运行2年的机械备件。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后附清单</w:t>
      </w:r>
      <w:r>
        <w:rPr>
          <w:rFonts w:hint="eastAsia" w:ascii="仿宋" w:hAnsi="仿宋" w:eastAsia="仿宋" w:cs="仿宋"/>
          <w:sz w:val="28"/>
          <w:szCs w:val="28"/>
          <w:highlight w:val="none"/>
          <w:lang w:eastAsia="zh-CN"/>
        </w:rPr>
        <w:t>）</w:t>
      </w:r>
    </w:p>
    <w:p w14:paraId="6E48FBA4">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1.2.2.5.2.12.2足够运行2年的电气备件。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后附清单</w:t>
      </w:r>
      <w:r>
        <w:rPr>
          <w:rFonts w:hint="eastAsia" w:ascii="仿宋" w:hAnsi="仿宋" w:eastAsia="仿宋" w:cs="仿宋"/>
          <w:sz w:val="28"/>
          <w:szCs w:val="28"/>
          <w:highlight w:val="none"/>
          <w:lang w:eastAsia="zh-CN"/>
        </w:rPr>
        <w:t>）</w:t>
      </w:r>
    </w:p>
    <w:p w14:paraId="03193AA3">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备品备件清单</w:t>
      </w:r>
    </w:p>
    <w:p w14:paraId="404B824F">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left"/>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包括但不限于表格所列清单，但至少要包含所列清单备品备件（与所投设备配套），投标人可在此基础上自行添加</w:t>
      </w:r>
    </w:p>
    <w:p w14:paraId="5FD2964C">
      <w:pPr>
        <w:spacing w:line="440" w:lineRule="exact"/>
        <w:ind w:firstLine="562" w:firstLineChars="200"/>
        <w:jc w:val="left"/>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现变更为：</w:t>
      </w:r>
      <w:r>
        <w:rPr>
          <w:rFonts w:hint="eastAsia" w:ascii="仿宋" w:hAnsi="仿宋" w:eastAsia="仿宋" w:cs="仿宋"/>
          <w:sz w:val="28"/>
          <w:szCs w:val="28"/>
          <w:highlight w:val="none"/>
          <w:lang w:val="en-US" w:eastAsia="zh-CN"/>
        </w:rPr>
        <w:t>1.2.2.5.2.12备品备件</w:t>
      </w:r>
    </w:p>
    <w:p w14:paraId="3EE0EA9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投标人须在投标文件中列出满足下面要求的详细备品备件清单。</w:t>
      </w:r>
    </w:p>
    <w:p w14:paraId="54E4F66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1.2.2.5.2.12.1足够运行2年的机械备件。</w:t>
      </w:r>
    </w:p>
    <w:p w14:paraId="5843714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1.2.2.5.2.12.2足够运行2年的电气备件。</w:t>
      </w:r>
    </w:p>
    <w:p w14:paraId="5753D61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lang w:val="en-US" w:eastAsia="zh-CN"/>
        </w:rPr>
      </w:pPr>
    </w:p>
    <w:p w14:paraId="53D34D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4、原招标文件：1.2.2.7.2液压马达及柴油箱、管路、液压油箱等需配备加热功能。”</w:t>
      </w:r>
    </w:p>
    <w:p w14:paraId="2B49C3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现变更为：</w:t>
      </w:r>
      <w:r>
        <w:rPr>
          <w:rFonts w:hint="eastAsia" w:ascii="仿宋" w:hAnsi="仿宋" w:eastAsia="仿宋" w:cs="仿宋"/>
          <w:sz w:val="28"/>
          <w:szCs w:val="28"/>
          <w:lang w:val="en-US" w:eastAsia="zh-CN"/>
        </w:rPr>
        <w:t>1.2.2.7.2柴油机柴油箱、管路等需配备加热功能。液压系统需具备-30℃以下温度正常运行的功能。</w:t>
      </w:r>
    </w:p>
    <w:p w14:paraId="2DAEB5FA">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both"/>
        <w:textAlignment w:val="auto"/>
        <w:rPr>
          <w:rFonts w:hint="eastAsia" w:ascii="仿宋" w:hAnsi="仿宋" w:eastAsia="仿宋" w:cs="仿宋"/>
          <w:sz w:val="28"/>
          <w:szCs w:val="28"/>
        </w:rPr>
      </w:pPr>
    </w:p>
    <w:p w14:paraId="31B00589">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5、原招标文件：</w:t>
      </w:r>
      <w:r>
        <w:rPr>
          <w:rFonts w:hint="eastAsia" w:ascii="仿宋" w:hAnsi="仿宋" w:eastAsia="仿宋" w:cs="仿宋"/>
          <w:sz w:val="28"/>
          <w:szCs w:val="28"/>
          <w:lang w:eastAsia="zh-CN"/>
        </w:rPr>
        <w:t>1.2.2.5.2.3.2液压油缸有效行程不小于5米。”</w:t>
      </w:r>
    </w:p>
    <w:p w14:paraId="1F884E80">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现变更为：</w:t>
      </w:r>
      <w:r>
        <w:rPr>
          <w:rFonts w:hint="eastAsia" w:ascii="仿宋" w:hAnsi="仿宋" w:eastAsia="仿宋" w:cs="仿宋"/>
          <w:sz w:val="28"/>
          <w:szCs w:val="28"/>
          <w:lang w:val="en-US" w:eastAsia="zh-CN"/>
        </w:rPr>
        <w:t>1.2.2.5.2.3.2液压张紧系统总有效行程不小于5米。</w:t>
      </w:r>
    </w:p>
    <w:p w14:paraId="1CCAF52A">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jc w:val="both"/>
        <w:textAlignment w:val="auto"/>
        <w:rPr>
          <w:rFonts w:hint="eastAsia" w:ascii="仿宋" w:hAnsi="仿宋" w:eastAsia="仿宋" w:cs="仿宋"/>
          <w:sz w:val="28"/>
          <w:szCs w:val="28"/>
          <w:lang w:val="en-US" w:eastAsia="zh-CN"/>
        </w:rPr>
      </w:pPr>
    </w:p>
    <w:p w14:paraId="6C788E2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sz w:val="28"/>
          <w:szCs w:val="28"/>
          <w:lang w:val="en-US" w:eastAsia="zh-CN"/>
        </w:rPr>
        <w:t>原招标文件：第五章投标邀请、第六章投标资料表、附件一第一阶段符合性检查表中</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所投设备应成熟可靠，已具备国家市场监督管理总局颁发的《中华人民共和国特种设备制造许可证》或提供客运索道进口产品备案相关证明文件</w:t>
      </w:r>
      <w:r>
        <w:rPr>
          <w:rFonts w:hint="eastAsia" w:ascii="仿宋" w:hAnsi="仿宋" w:eastAsia="仿宋" w:cs="仿宋"/>
          <w:color w:val="auto"/>
          <w:sz w:val="28"/>
          <w:szCs w:val="28"/>
          <w:lang w:eastAsia="zh-CN"/>
        </w:rPr>
        <w:t>”。</w:t>
      </w:r>
    </w:p>
    <w:p w14:paraId="276CA0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现变更为：</w:t>
      </w:r>
      <w:r>
        <w:rPr>
          <w:rFonts w:hint="eastAsia" w:ascii="仿宋" w:hAnsi="仿宋" w:eastAsia="仿宋" w:cs="仿宋"/>
          <w:sz w:val="28"/>
          <w:szCs w:val="28"/>
          <w:lang w:val="en-US" w:eastAsia="zh-CN"/>
        </w:rPr>
        <w:t>第五章投标邀请、第六章投标资料表、附件一第一阶段符合性检查表中</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所投设备应成熟可靠，已具备国家市场监督管理总局颁发的《中华人民共和国特种设备制造许可证》或提供客运索道进口产品备案相关证明文件或提供特种设备型式试验报告及特种设备型式试验合格证。</w:t>
      </w:r>
      <w:r>
        <w:rPr>
          <w:rFonts w:hint="eastAsia" w:ascii="仿宋" w:hAnsi="仿宋" w:eastAsia="仿宋" w:cs="仿宋"/>
          <w:color w:val="auto"/>
          <w:sz w:val="28"/>
          <w:szCs w:val="28"/>
          <w:lang w:val="en-US" w:eastAsia="zh-CN"/>
        </w:rPr>
        <w:t>”</w:t>
      </w:r>
    </w:p>
    <w:p w14:paraId="23F083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both"/>
        <w:textAlignment w:val="auto"/>
        <w:rPr>
          <w:rFonts w:hint="eastAsia" w:ascii="仿宋" w:hAnsi="仿宋" w:eastAsia="仿宋" w:cs="仿宋"/>
          <w:kern w:val="2"/>
          <w:sz w:val="28"/>
          <w:szCs w:val="28"/>
          <w:lang w:val="en-US" w:eastAsia="zh-CN" w:bidi="ar-SA"/>
        </w:rPr>
      </w:pPr>
    </w:p>
    <w:p w14:paraId="2FEE4B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7、原招标文件：“附件二商务评审表中</w:t>
      </w:r>
    </w:p>
    <w:p w14:paraId="6AFE8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1、投标产品通过ISO3834国际焊接质量体系认证的，得1分；</w:t>
      </w:r>
    </w:p>
    <w:p w14:paraId="19188A4E">
      <w:pPr>
        <w:pStyle w:val="13"/>
        <w:keepNext w:val="0"/>
        <w:keepLines w:val="0"/>
        <w:pageBreakBefore w:val="0"/>
        <w:widowControl/>
        <w:kinsoku w:val="0"/>
        <w:wordWrap/>
        <w:overflowPunct/>
        <w:topLinePunct w:val="0"/>
        <w:autoSpaceDE w:val="0"/>
        <w:autoSpaceDN w:val="0"/>
        <w:bidi w:val="0"/>
        <w:adjustRightInd/>
        <w:snapToGrid/>
        <w:spacing w:line="400" w:lineRule="exact"/>
        <w:ind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2、投标产品通过OHSAS18001职业健康安全管理体系认证的，得1分。</w:t>
      </w:r>
    </w:p>
    <w:p w14:paraId="41AA4A20">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注：将复印件(外文证件需要提供中文翻译)制作在标书中，否则不得分。”</w:t>
      </w:r>
    </w:p>
    <w:p w14:paraId="1AC68E58">
      <w:pPr>
        <w:pStyle w:val="13"/>
        <w:keepNext w:val="0"/>
        <w:keepLines w:val="0"/>
        <w:pageBreakBefore w:val="0"/>
        <w:widowControl/>
        <w:kinsoku w:val="0"/>
        <w:wordWrap/>
        <w:overflowPunct/>
        <w:topLinePunct w:val="0"/>
        <w:autoSpaceDE w:val="0"/>
        <w:autoSpaceDN w:val="0"/>
        <w:bidi w:val="0"/>
        <w:adjustRightInd/>
        <w:snapToGrid/>
        <w:spacing w:line="400" w:lineRule="exact"/>
        <w:ind w:right="0" w:firstLine="562"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现变更为：</w:t>
      </w:r>
      <w:r>
        <w:rPr>
          <w:rFonts w:hint="eastAsia" w:ascii="仿宋" w:hAnsi="仿宋" w:eastAsia="仿宋" w:cs="仿宋"/>
          <w:kern w:val="2"/>
          <w:sz w:val="28"/>
          <w:szCs w:val="28"/>
          <w:lang w:val="en-US" w:eastAsia="zh-CN" w:bidi="ar-SA"/>
        </w:rPr>
        <w:t>“1、投标产品通过ISO3834国际焊接质量体系认证的，或投标产品通过EN1090认证的，得1分；</w:t>
      </w:r>
    </w:p>
    <w:p w14:paraId="74407619">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2、投标产品通过OHSAS18001职业健康安全管理体系认证的，或投标产品通过ISO45001:2018管理体系认证的，得1分。</w:t>
      </w:r>
    </w:p>
    <w:p w14:paraId="12EF524E">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注：将复印件(外文证件需要提供中文翻译)制作在标书中，否则不得分。”</w:t>
      </w:r>
    </w:p>
    <w:p w14:paraId="251F3AC2">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p>
    <w:p w14:paraId="61BF727C">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8、原招标文件：“附件二商务评审表截止到开标前通过索检中心验收并投入运营的脱挂式索道的业绩，每条索道加0.5分，最高得2分。(以国家市场监督管理总局颁发的客运索道安全检验合格证的数量为准。)</w:t>
      </w:r>
    </w:p>
    <w:p w14:paraId="378FB22A">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(在投标文件商务部分附件7“投标人同类项目实施情况一览表”中填列说明)”</w:t>
      </w:r>
    </w:p>
    <w:p w14:paraId="4BC24552">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2"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现变更为</w:t>
      </w:r>
      <w:r>
        <w:rPr>
          <w:rFonts w:hint="eastAsia" w:ascii="仿宋" w:hAnsi="仿宋" w:eastAsia="仿宋" w:cs="仿宋"/>
          <w:kern w:val="2"/>
          <w:sz w:val="28"/>
          <w:szCs w:val="28"/>
          <w:lang w:val="en-US" w:eastAsia="zh-CN" w:bidi="ar-SA"/>
        </w:rPr>
        <w:t>：“附件二商务评审表截止到开标前通过索检中心验收并投入运营的脱挂式索道的业绩，每条索道加0.5分，最高得2分。(以国家市场监督管理总局颁发的客运索道安全检验合格证的数量为准。)</w:t>
      </w:r>
    </w:p>
    <w:p w14:paraId="2BE06A0E">
      <w:pPr>
        <w:pStyle w:val="13"/>
        <w:keepNext w:val="0"/>
        <w:keepLines w:val="0"/>
        <w:pageBreakBefore w:val="0"/>
        <w:widowControl/>
        <w:kinsoku w:val="0"/>
        <w:wordWrap/>
        <w:overflowPunct/>
        <w:topLinePunct w:val="0"/>
        <w:autoSpaceDE w:val="0"/>
        <w:autoSpaceDN w:val="0"/>
        <w:bidi w:val="0"/>
        <w:adjustRightInd/>
        <w:snapToGrid/>
        <w:spacing w:line="400" w:lineRule="exact"/>
        <w:ind w:left="0" w:right="0" w:firstLine="560" w:firstLineChars="200"/>
        <w:jc w:val="both"/>
        <w:textAlignment w:val="baseline"/>
        <w:rPr>
          <w:rFonts w:hint="eastAsia" w:ascii="仿宋" w:hAnsi="仿宋" w:eastAsia="仿宋" w:cs="仿宋"/>
          <w:sz w:val="28"/>
          <w:szCs w:val="28"/>
        </w:rPr>
      </w:pPr>
      <w:r>
        <w:rPr>
          <w:rFonts w:hint="eastAsia" w:ascii="仿宋" w:hAnsi="仿宋" w:eastAsia="仿宋" w:cs="仿宋"/>
          <w:kern w:val="2"/>
          <w:sz w:val="28"/>
          <w:szCs w:val="28"/>
          <w:lang w:val="en-US" w:eastAsia="zh-CN" w:bidi="ar-SA"/>
        </w:rPr>
        <w:t>(在投标文件商务部分“投标人同类项目实施情况一览表”中填列说明，格式投标人自拟)”无起始时间限制。</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327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DB63E">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4DB63E">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18C9B"/>
    <w:multiLevelType w:val="singleLevel"/>
    <w:tmpl w:val="CEC18C9B"/>
    <w:lvl w:ilvl="0" w:tentative="0">
      <w:start w:val="2"/>
      <w:numFmt w:val="decimal"/>
      <w:suff w:val="nothing"/>
      <w:lvlText w:val="%1、"/>
      <w:lvlJc w:val="left"/>
    </w:lvl>
  </w:abstractNum>
  <w:abstractNum w:abstractNumId="1">
    <w:nsid w:val="E8697624"/>
    <w:multiLevelType w:val="singleLevel"/>
    <w:tmpl w:val="E8697624"/>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DVmZDhkMDFjYmFlMDBiYjM5NWFkMzk2MmYzZmIifQ=="/>
  </w:docVars>
  <w:rsids>
    <w:rsidRoot w:val="5FC32C88"/>
    <w:rsid w:val="03695DAA"/>
    <w:rsid w:val="0C200629"/>
    <w:rsid w:val="0C7A14BE"/>
    <w:rsid w:val="161D7623"/>
    <w:rsid w:val="1CAA7B1E"/>
    <w:rsid w:val="3D553FCD"/>
    <w:rsid w:val="5AEB30EF"/>
    <w:rsid w:val="5F703BB4"/>
    <w:rsid w:val="5FC32C88"/>
    <w:rsid w:val="63435E6E"/>
    <w:rsid w:val="7170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keepNext/>
      <w:jc w:val="center"/>
      <w:outlineLvl w:val="0"/>
    </w:pPr>
    <w:rPr>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semiHidden/>
    <w:qFormat/>
    <w:uiPriority w:val="0"/>
    <w:rPr>
      <w:rFonts w:ascii="Arial" w:hAnsi="Arial" w:eastAsia="Arial" w:cs="Arial"/>
      <w:sz w:val="22"/>
      <w:szCs w:val="22"/>
      <w:lang w:val="en-US" w:eastAsia="en-US" w:bidi="ar-SA"/>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hint="eastAsia" w:ascii="Arial" w:hAnsi="Arial"/>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unhideWhenUsed/>
    <w:qFormat/>
    <w:uiPriority w:val="99"/>
    <w:pPr>
      <w:ind w:firstLine="420" w:firstLineChars="200"/>
    </w:pPr>
    <w:rPr>
      <w:rFonts w:eastAsia="宋?"/>
      <w:sz w:val="21"/>
      <w:szCs w:val="24"/>
    </w:rPr>
  </w:style>
  <w:style w:type="paragraph" w:customStyle="1" w:styleId="1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
    <w:name w:val="Table Text"/>
    <w:basedOn w:val="1"/>
    <w:semiHidden/>
    <w:qFormat/>
    <w:uiPriority w:val="0"/>
    <w:rPr>
      <w:rFonts w:ascii="宋体" w:hAnsi="宋体" w:eastAsia="宋体" w:cs="宋体"/>
      <w:sz w:val="23"/>
      <w:szCs w:val="23"/>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61"/>
    <w:basedOn w:val="11"/>
    <w:qFormat/>
    <w:uiPriority w:val="0"/>
    <w:rPr>
      <w:rFonts w:hint="eastAsia" w:ascii="宋体" w:hAnsi="宋体" w:eastAsia="宋体" w:cs="宋体"/>
      <w:b/>
      <w:color w:val="000000"/>
      <w:sz w:val="22"/>
      <w:szCs w:val="22"/>
      <w:u w:val="none"/>
    </w:rPr>
  </w:style>
  <w:style w:type="character" w:customStyle="1" w:styleId="16">
    <w:name w:val="font11"/>
    <w:basedOn w:val="11"/>
    <w:qFormat/>
    <w:uiPriority w:val="0"/>
    <w:rPr>
      <w:rFonts w:hint="eastAsia" w:ascii="宋体" w:hAnsi="宋体" w:eastAsia="宋体" w:cs="宋体"/>
      <w:color w:val="000000"/>
      <w:sz w:val="20"/>
      <w:szCs w:val="20"/>
      <w:u w:val="none"/>
    </w:rPr>
  </w:style>
  <w:style w:type="character" w:customStyle="1" w:styleId="17">
    <w:name w:val="font81"/>
    <w:basedOn w:val="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1244</Words>
  <Characters>1461</Characters>
  <Lines>0</Lines>
  <Paragraphs>0</Paragraphs>
  <TotalTime>1</TotalTime>
  <ScaleCrop>false</ScaleCrop>
  <LinksUpToDate>false</LinksUpToDate>
  <CharactersWithSpaces>1463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2020-06-28T04:43:00Z</dcterms:created>
  <dc:creator>半島花雨</dc:creator>
  <cp:lastModifiedBy>张斌</cp:lastModifiedBy>
  <cp:lastPrinted>2024-10-21T05:47:00Z</cp:lastPrinted>
  <dcterms:modified xsi:type="dcterms:W3CDTF">2024-10-23T08:26:20Z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CE2686BBEEB94D15A3948C72701D2C25_13</vt:lpwstr>
  </property>
</Properties>
</file>