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1093B">
      <w:pPr>
        <w:pageBreakBefore w:val="0"/>
        <w:widowControl w:val="0"/>
        <w:kinsoku/>
        <w:wordWrap/>
        <w:overflowPunct/>
        <w:topLinePunct w:val="0"/>
        <w:autoSpaceDE/>
        <w:autoSpaceDN/>
        <w:bidi w:val="0"/>
        <w:adjustRightInd/>
        <w:snapToGrid/>
        <w:spacing w:line="520" w:lineRule="exact"/>
        <w:ind w:left="360" w:hanging="360"/>
        <w:jc w:val="center"/>
        <w:textAlignment w:val="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eastAsia="zh-CN"/>
        </w:rPr>
        <w:t>重庆江北国际机场T3B航站楼及第四跑道工程安检探测及防爆设备采购及安装项目（重新招标）</w:t>
      </w:r>
      <w:r>
        <w:rPr>
          <w:rFonts w:hint="default" w:ascii="Times New Roman" w:hAnsi="Times New Roman" w:eastAsia="宋体" w:cs="Times New Roman"/>
          <w:b/>
          <w:bCs/>
          <w:color w:val="auto"/>
          <w:sz w:val="24"/>
          <w:szCs w:val="24"/>
          <w:highlight w:val="none"/>
        </w:rPr>
        <w:t>-国际招标澄清或变更公告</w:t>
      </w:r>
    </w:p>
    <w:p w14:paraId="659E7FEB">
      <w:pPr>
        <w:pageBreakBefore w:val="0"/>
        <w:widowControl w:val="0"/>
        <w:kinsoku/>
        <w:wordWrap/>
        <w:overflowPunct/>
        <w:topLinePunct w:val="0"/>
        <w:autoSpaceDE/>
        <w:autoSpaceDN/>
        <w:bidi w:val="0"/>
        <w:adjustRightInd/>
        <w:snapToGrid/>
        <w:spacing w:line="520" w:lineRule="exact"/>
        <w:ind w:left="360" w:hanging="360"/>
        <w:textAlignment w:val="auto"/>
        <w:rPr>
          <w:rFonts w:hint="default" w:ascii="Times New Roman" w:hAnsi="Times New Roman" w:eastAsia="宋体" w:cs="Times New Roman"/>
          <w:b/>
          <w:bCs/>
          <w:color w:val="auto"/>
          <w:sz w:val="24"/>
          <w:szCs w:val="24"/>
          <w:highlight w:val="none"/>
        </w:rPr>
      </w:pPr>
    </w:p>
    <w:p w14:paraId="4D3ACDBC">
      <w:pPr>
        <w:pageBreakBefore w:val="0"/>
        <w:widowControl w:val="0"/>
        <w:kinsoku/>
        <w:wordWrap/>
        <w:overflowPunct/>
        <w:topLinePunct w:val="0"/>
        <w:autoSpaceDE/>
        <w:autoSpaceDN/>
        <w:bidi w:val="0"/>
        <w:adjustRightInd/>
        <w:snapToGrid/>
        <w:spacing w:line="520" w:lineRule="exact"/>
        <w:ind w:left="360" w:hanging="360"/>
        <w:textAlignment w:val="auto"/>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rPr>
        <w:t>潜在投标人：</w:t>
      </w:r>
    </w:p>
    <w:p w14:paraId="3D838CB8">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eastAsia="zh-CN"/>
        </w:rPr>
        <w:t>重庆江北国际机场T3B航站楼及第四跑道工程安检探测及防爆设备采购及安装项目（重新招标）</w:t>
      </w:r>
      <w:r>
        <w:rPr>
          <w:rFonts w:hint="default" w:ascii="Times New Roman" w:hAnsi="Times New Roman" w:eastAsia="宋体" w:cs="Times New Roman"/>
          <w:color w:val="auto"/>
          <w:sz w:val="24"/>
          <w:szCs w:val="24"/>
          <w:highlight w:val="none"/>
        </w:rPr>
        <w:t>（招标编号：</w:t>
      </w:r>
      <w:r>
        <w:rPr>
          <w:rFonts w:hint="default" w:ascii="Times New Roman" w:hAnsi="Times New Roman" w:eastAsia="宋体" w:cs="Times New Roman"/>
          <w:color w:val="auto"/>
          <w:sz w:val="24"/>
          <w:szCs w:val="24"/>
          <w:highlight w:val="none"/>
          <w:lang w:eastAsia="zh-CN"/>
        </w:rPr>
        <w:t>3108-24400140021A/04</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对潜在投标人提出的招标文件疑问，澄清变更答复</w:t>
      </w:r>
      <w:r>
        <w:rPr>
          <w:rFonts w:hint="default" w:ascii="Times New Roman" w:hAnsi="Times New Roman" w:eastAsia="宋体" w:cs="Times New Roman"/>
          <w:color w:val="auto"/>
          <w:sz w:val="24"/>
          <w:szCs w:val="24"/>
          <w:highlight w:val="none"/>
          <w:lang w:val="en-US" w:eastAsia="zh-CN"/>
        </w:rPr>
        <w:t>如下</w:t>
      </w:r>
      <w:r>
        <w:rPr>
          <w:rFonts w:hint="eastAsia" w:ascii="Times New Roman" w:hAnsi="Times New Roman" w:eastAsia="宋体" w:cs="Times New Roman"/>
          <w:color w:val="auto"/>
          <w:sz w:val="24"/>
          <w:szCs w:val="24"/>
          <w:highlight w:val="none"/>
          <w:lang w:val="en-US" w:eastAsia="zh-CN"/>
        </w:rPr>
        <w:t>（共3条）</w:t>
      </w:r>
      <w:r>
        <w:rPr>
          <w:rFonts w:hint="default" w:ascii="Times New Roman" w:hAnsi="Times New Roman" w:eastAsia="宋体" w:cs="Times New Roman"/>
          <w:color w:val="auto"/>
          <w:sz w:val="24"/>
          <w:szCs w:val="24"/>
          <w:highlight w:val="none"/>
          <w:lang w:eastAsia="zh-CN"/>
        </w:rPr>
        <w:t>：</w:t>
      </w:r>
    </w:p>
    <w:p w14:paraId="552B7F18">
      <w:pPr>
        <w:pStyle w:val="2"/>
        <w:rPr>
          <w:rFonts w:hint="default"/>
          <w:lang w:val="en-US" w:eastAsia="zh-CN"/>
        </w:rPr>
      </w:pPr>
    </w:p>
    <w:p w14:paraId="5BF18F77">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lang w:val="en-US" w:eastAsia="zh-CN"/>
        </w:rPr>
        <w:t>问题：</w:t>
      </w:r>
      <w:r>
        <w:rPr>
          <w:rFonts w:hint="default" w:ascii="Times New Roman" w:hAnsi="Times New Roman" w:eastAsia="宋体" w:cs="Times New Roman"/>
          <w:b w:val="0"/>
          <w:bCs w:val="0"/>
          <w:color w:val="auto"/>
          <w:sz w:val="24"/>
          <w:szCs w:val="24"/>
          <w:highlight w:val="none"/>
          <w:lang w:val="en-US" w:eastAsia="zh-CN"/>
        </w:rPr>
        <w:t>一、招标文件（第二册），第八章、货物需求一览表及技术规格，P75页，5.金属探测门有如下要求：</w:t>
      </w:r>
    </w:p>
    <w:p w14:paraId="05A09DB3">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“5.1.1通过国家安全防范报警系统产品质量检验检测中心（曾用名：国家安全防范报警系统产品质量监督检验中心）认证，且探测灵敏度检验符合I级要求。”</w:t>
      </w:r>
    </w:p>
    <w:p w14:paraId="5096CA1A">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问题说明：</w:t>
      </w:r>
    </w:p>
    <w:p w14:paraId="46841A12">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本次“重庆江北国际机场T3B航站楼及第四跑道工程安检探测及防爆设备采购及安装项目（重新招标）（招标编号：3108-24400140021A/04）”，其中金属探测安检门需要具有《民用航空安全检查设备使用许可证书》，但招标文件中金属探测安检门需要提供“过国家安全防范报警系统产品质量检验检测中心（曾用名：国家安全防范报警系统产品质量监督检验中心）认证，且探测灵敏度检验符合I级要求”，该认证并非民航行业认证标准。我国民航该类设备执行标准为《民用航空通过式金属探测安全检查设备鉴定内控标准》（MD-SB-2017-001），该标准中对该类设备的探测能力指标等有明确规定。因此用非行业认证报告来要求限制具有民航安检使用许可的安检设备，带有限制性。为保证投标人公平参与的权利，建议删除该项条款。</w:t>
      </w:r>
    </w:p>
    <w:p w14:paraId="4232A414">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澄清建议：</w:t>
      </w:r>
    </w:p>
    <w:p w14:paraId="1D21BA85">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建议删除国通过国家安全防范报警系统产品质量检验检测中心（曾用名：国家安全防范报警系统产品质量监督检验中心）认证，且探测灵敏度检验符合I级要求。</w:t>
      </w:r>
    </w:p>
    <w:p w14:paraId="4A158D0B">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答复：</w:t>
      </w:r>
      <w:r>
        <w:rPr>
          <w:rFonts w:hint="eastAsia" w:ascii="Times New Roman" w:hAnsi="Times New Roman" w:eastAsia="宋体" w:cs="Times New Roman"/>
          <w:b w:val="0"/>
          <w:bCs w:val="0"/>
          <w:color w:val="auto"/>
          <w:sz w:val="24"/>
          <w:szCs w:val="24"/>
          <w:highlight w:val="none"/>
          <w:lang w:val="en-US" w:eastAsia="zh-CN"/>
        </w:rPr>
        <w:t>本项目5.1.1条的编制旨在要求产品有认证，符合国家安全规范及要求，作为一条一般技术条款，无排斥、限制潜在投标人的意图；为了</w:t>
      </w:r>
      <w:bookmarkStart w:id="0" w:name="_GoBack"/>
      <w:bookmarkEnd w:id="0"/>
      <w:r>
        <w:rPr>
          <w:rFonts w:hint="eastAsia" w:ascii="Times New Roman" w:hAnsi="Times New Roman" w:eastAsia="宋体" w:cs="Times New Roman"/>
          <w:b w:val="0"/>
          <w:bCs w:val="0"/>
          <w:color w:val="auto"/>
          <w:sz w:val="24"/>
          <w:szCs w:val="24"/>
          <w:highlight w:val="none"/>
          <w:lang w:val="en-US" w:eastAsia="zh-CN"/>
        </w:rPr>
        <w:t>充分竞争，</w:t>
      </w:r>
      <w:r>
        <w:rPr>
          <w:rFonts w:hint="default" w:ascii="Times New Roman" w:hAnsi="Times New Roman" w:eastAsia="宋体" w:cs="Times New Roman"/>
          <w:b w:val="0"/>
          <w:bCs w:val="0"/>
          <w:color w:val="auto"/>
          <w:sz w:val="24"/>
          <w:szCs w:val="24"/>
          <w:highlight w:val="none"/>
          <w:lang w:val="en-US" w:eastAsia="zh-CN"/>
        </w:rPr>
        <w:t>招标文件（第二册）/第八章货物要求一览表及技术规格/5金属探测门相关技术条款中，</w:t>
      </w:r>
      <w:r>
        <w:rPr>
          <w:rFonts w:hint="default" w:ascii="Times New Roman" w:hAnsi="Times New Roman" w:eastAsia="宋体" w:cs="Times New Roman"/>
          <w:b/>
          <w:bCs/>
          <w:color w:val="auto"/>
          <w:sz w:val="24"/>
          <w:szCs w:val="24"/>
          <w:highlight w:val="none"/>
          <w:lang w:val="en-US" w:eastAsia="zh-CN"/>
        </w:rPr>
        <w:t>删除：</w:t>
      </w:r>
    </w:p>
    <w:p w14:paraId="13EA622D">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“5.1.1通过国家安全防范报警系统产品质量检验检测中心（曾用名：国家安全防范报警系统产品质量监督检验中心）认证，且探测灵敏度检验符合I级要求。”</w:t>
      </w:r>
    </w:p>
    <w:p w14:paraId="37BD4A44">
      <w:pPr>
        <w:pStyle w:val="2"/>
        <w:rPr>
          <w:rFonts w:hint="default"/>
          <w:lang w:val="en-US" w:eastAsia="zh-CN"/>
        </w:rPr>
      </w:pPr>
    </w:p>
    <w:p w14:paraId="7F05672F">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2、</w:t>
      </w:r>
      <w:r>
        <w:rPr>
          <w:rFonts w:hint="default" w:ascii="Times New Roman" w:hAnsi="Times New Roman" w:eastAsia="宋体" w:cs="Times New Roman"/>
          <w:b/>
          <w:bCs/>
          <w:color w:val="auto"/>
          <w:sz w:val="24"/>
          <w:szCs w:val="24"/>
          <w:highlight w:val="none"/>
          <w:lang w:val="en-US" w:eastAsia="zh-CN"/>
        </w:rPr>
        <w:t>问题：</w:t>
      </w:r>
      <w:r>
        <w:rPr>
          <w:rFonts w:hint="default" w:ascii="Times New Roman" w:hAnsi="Times New Roman" w:eastAsia="宋体" w:cs="Times New Roman"/>
          <w:b w:val="0"/>
          <w:bCs w:val="0"/>
          <w:color w:val="auto"/>
          <w:sz w:val="24"/>
          <w:szCs w:val="24"/>
          <w:highlight w:val="none"/>
          <w:lang w:val="en-US" w:eastAsia="zh-CN"/>
        </w:rPr>
        <w:t>二、招标文件（第二册），第八章4、液体探测仪，P72页，4.2.3检测技术，有如下要求：</w:t>
      </w:r>
    </w:p>
    <w:p w14:paraId="7E181BE1">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lang w:val="en-US" w:eastAsia="zh-CN"/>
        </w:rPr>
        <w:t>“本项目仅接受使用以下核心检测技术的设备：</w:t>
      </w:r>
    </w:p>
    <w:p w14:paraId="35B7DA24">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snapToGrid w:val="0"/>
          <w:color w:val="auto"/>
          <w:kern w:val="0"/>
          <w:sz w:val="21"/>
          <w:szCs w:val="21"/>
          <w:highlight w:val="none"/>
          <w:lang w:val="en-US" w:eastAsia="zh-CN" w:bidi="ar-SA"/>
        </w:rPr>
      </w:pPr>
      <w:r>
        <w:rPr>
          <w:rFonts w:hint="default" w:ascii="Times New Roman" w:hAnsi="Times New Roman" w:eastAsia="宋体" w:cs="Times New Roman"/>
          <w:snapToGrid w:val="0"/>
          <w:color w:val="auto"/>
          <w:kern w:val="0"/>
          <w:sz w:val="21"/>
          <w:szCs w:val="21"/>
          <w:highlight w:val="none"/>
          <w:lang w:val="en-US" w:eastAsia="zh-CN" w:bidi="ar-SA"/>
        </w:rPr>
        <w:t>电磁探测原理+红外探测技术；</w:t>
      </w:r>
    </w:p>
    <w:p w14:paraId="4F5961B9">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snapToGrid w:val="0"/>
          <w:color w:val="auto"/>
          <w:kern w:val="0"/>
          <w:sz w:val="21"/>
          <w:szCs w:val="21"/>
          <w:highlight w:val="none"/>
          <w:lang w:val="en-US" w:eastAsia="zh-CN" w:bidi="ar-SA"/>
        </w:rPr>
      </w:pPr>
      <w:r>
        <w:rPr>
          <w:rFonts w:hint="default" w:ascii="Times New Roman" w:hAnsi="Times New Roman" w:eastAsia="宋体" w:cs="Times New Roman"/>
          <w:snapToGrid w:val="0"/>
          <w:color w:val="auto"/>
          <w:kern w:val="0"/>
          <w:sz w:val="21"/>
          <w:szCs w:val="21"/>
          <w:highlight w:val="none"/>
          <w:lang w:val="en-US" w:eastAsia="zh-CN" w:bidi="ar-SA"/>
        </w:rPr>
        <w:t>X射线CT技术；</w:t>
      </w:r>
    </w:p>
    <w:p w14:paraId="6EA3C32F">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snapToGrid w:val="0"/>
          <w:color w:val="auto"/>
          <w:kern w:val="0"/>
          <w:sz w:val="21"/>
          <w:szCs w:val="21"/>
          <w:highlight w:val="none"/>
          <w:lang w:val="en-US" w:eastAsia="zh-CN" w:bidi="ar-SA"/>
        </w:rPr>
        <w:t>拉曼光谱技术。</w:t>
      </w:r>
      <w:r>
        <w:rPr>
          <w:rFonts w:hint="default" w:ascii="Times New Roman" w:hAnsi="Times New Roman" w:eastAsia="宋体" w:cs="Times New Roman"/>
          <w:b w:val="0"/>
          <w:bCs w:val="0"/>
          <w:color w:val="auto"/>
          <w:sz w:val="24"/>
          <w:szCs w:val="24"/>
          <w:highlight w:val="none"/>
          <w:lang w:val="en-US" w:eastAsia="zh-CN"/>
        </w:rPr>
        <w:t>”</w:t>
      </w:r>
    </w:p>
    <w:p w14:paraId="1779B323">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问题说明：</w:t>
      </w:r>
    </w:p>
    <w:p w14:paraId="06BDF5B2">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本次本项目中要求“电磁探测原理+红外探测技术”，其中红外探测技术是对电磁探测原理的补充，避免因包装材质的问题导致部分如金属罐体无法进行检测，但红外技术无法穿透金属包装，如使用红外探针则需要打开容器包装，与4.1.1非入侵式安全检查技术相矛盾，同时因技术进步，电磁技术的液体探测仪早已和多种辅助检测手段相结合对液体进行全面检测，因此为保证招标人利益为上，技术优先的原则，因此建议修改该技术要求。</w:t>
      </w:r>
    </w:p>
    <w:p w14:paraId="0E8D3A8B">
      <w:pPr>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澄清建议：</w:t>
      </w:r>
    </w:p>
    <w:p w14:paraId="4CC4EB13">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“本项目仅接受使用以下核心检测技术的设备：</w:t>
      </w:r>
    </w:p>
    <w:p w14:paraId="30D68B2B">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snapToGrid w:val="0"/>
          <w:color w:val="auto"/>
          <w:kern w:val="0"/>
          <w:sz w:val="21"/>
          <w:szCs w:val="21"/>
          <w:highlight w:val="none"/>
          <w:lang w:val="en-US" w:eastAsia="zh-CN" w:bidi="ar-SA"/>
        </w:rPr>
      </w:pPr>
      <w:r>
        <w:rPr>
          <w:rFonts w:hint="default" w:ascii="Times New Roman" w:hAnsi="Times New Roman" w:eastAsia="宋体" w:cs="Times New Roman"/>
          <w:snapToGrid w:val="0"/>
          <w:color w:val="auto"/>
          <w:kern w:val="0"/>
          <w:sz w:val="21"/>
          <w:szCs w:val="21"/>
          <w:highlight w:val="none"/>
          <w:lang w:val="en-US" w:eastAsia="zh-CN" w:bidi="ar-SA"/>
        </w:rPr>
        <w:t>电磁探测原理；</w:t>
      </w:r>
    </w:p>
    <w:p w14:paraId="16710CAC">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snapToGrid w:val="0"/>
          <w:color w:val="auto"/>
          <w:kern w:val="0"/>
          <w:sz w:val="21"/>
          <w:szCs w:val="21"/>
          <w:highlight w:val="none"/>
          <w:lang w:val="en-US" w:eastAsia="zh-CN" w:bidi="ar-SA"/>
        </w:rPr>
      </w:pPr>
      <w:r>
        <w:rPr>
          <w:rFonts w:hint="default" w:ascii="Times New Roman" w:hAnsi="Times New Roman" w:eastAsia="宋体" w:cs="Times New Roman"/>
          <w:snapToGrid w:val="0"/>
          <w:color w:val="auto"/>
          <w:kern w:val="0"/>
          <w:sz w:val="21"/>
          <w:szCs w:val="21"/>
          <w:highlight w:val="none"/>
          <w:lang w:val="en-US" w:eastAsia="zh-CN" w:bidi="ar-SA"/>
        </w:rPr>
        <w:t>X射线CT技术；</w:t>
      </w:r>
    </w:p>
    <w:p w14:paraId="7862890E">
      <w:pPr>
        <w:keepNext/>
        <w:keepLines/>
        <w:widowControl w:val="0"/>
        <w:numPr>
          <w:ilvl w:val="0"/>
          <w:numId w:val="2"/>
        </w:numPr>
        <w:adjustRightInd w:val="0"/>
        <w:snapToGrid w:val="0"/>
        <w:spacing w:before="0" w:beforeLines="0" w:after="0" w:afterLines="0" w:line="360" w:lineRule="auto"/>
        <w:ind w:left="482" w:firstLine="0"/>
        <w:jc w:val="left"/>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snapToGrid w:val="0"/>
          <w:color w:val="auto"/>
          <w:kern w:val="0"/>
          <w:sz w:val="21"/>
          <w:szCs w:val="21"/>
          <w:highlight w:val="none"/>
          <w:lang w:val="en-US" w:eastAsia="zh-CN" w:bidi="ar-SA"/>
        </w:rPr>
        <w:t>拉曼光谱技术。</w:t>
      </w:r>
      <w:r>
        <w:rPr>
          <w:rFonts w:hint="default" w:ascii="Times New Roman" w:hAnsi="Times New Roman" w:eastAsia="宋体" w:cs="Times New Roman"/>
          <w:b w:val="0"/>
          <w:bCs w:val="0"/>
          <w:color w:val="auto"/>
          <w:kern w:val="2"/>
          <w:sz w:val="24"/>
          <w:szCs w:val="24"/>
          <w:highlight w:val="none"/>
          <w:lang w:val="en-US" w:eastAsia="zh-CN" w:bidi="ar-SA"/>
        </w:rPr>
        <w:t>”</w:t>
      </w:r>
    </w:p>
    <w:p w14:paraId="206BE675">
      <w:pPr>
        <w:keepNext w:val="0"/>
        <w:keepLines w:val="0"/>
        <w:widowControl w:val="0"/>
        <w:suppressLineNumbers w:val="0"/>
        <w:autoSpaceDE w:val="0"/>
        <w:autoSpaceDN/>
        <w:spacing w:before="0" w:beforeAutospacing="0" w:after="0" w:afterAutospacing="0" w:line="520" w:lineRule="exact"/>
        <w:ind w:left="0" w:right="0"/>
        <w:jc w:val="both"/>
        <w:rPr>
          <w:rFonts w:hint="default" w:ascii="Times New Roman" w:hAnsi="Times New Roman" w:eastAsia="宋体" w:cs="Times New Roman"/>
          <w:b w:val="0"/>
          <w:bCs w:val="0"/>
          <w:kern w:val="2"/>
          <w:sz w:val="24"/>
          <w:szCs w:val="24"/>
        </w:rPr>
      </w:pPr>
      <w:r>
        <w:rPr>
          <w:rFonts w:hint="default" w:ascii="Times New Roman" w:hAnsi="Times New Roman" w:eastAsia="宋体" w:cs="Times New Roman"/>
          <w:b/>
          <w:bCs/>
          <w:color w:val="auto"/>
          <w:kern w:val="2"/>
          <w:sz w:val="24"/>
          <w:szCs w:val="24"/>
          <w:highlight w:val="none"/>
          <w:lang w:val="en-US" w:eastAsia="zh-CN" w:bidi="ar-SA"/>
        </w:rPr>
        <w:t>答复：</w:t>
      </w:r>
      <w:r>
        <w:rPr>
          <w:rFonts w:hint="eastAsia" w:ascii="宋体" w:hAnsi="宋体" w:eastAsia="宋体" w:cs="宋体"/>
          <w:b w:val="0"/>
          <w:bCs w:val="0"/>
          <w:kern w:val="2"/>
          <w:sz w:val="24"/>
          <w:szCs w:val="24"/>
          <w:lang w:val="en-US" w:eastAsia="zh-CN" w:bidi="ar"/>
        </w:rPr>
        <w:t>招标文件（第二册）</w:t>
      </w:r>
      <w:r>
        <w:rPr>
          <w:rFonts w:hint="default" w:ascii="Times New Roman" w:hAnsi="Times New Roman" w:eastAsia="宋体" w:cs="Times New Roman"/>
          <w:b w:val="0"/>
          <w:bCs w:val="0"/>
          <w:kern w:val="2"/>
          <w:sz w:val="24"/>
          <w:szCs w:val="24"/>
          <w:lang w:val="en-US" w:eastAsia="zh-CN" w:bidi="ar"/>
        </w:rPr>
        <w:t>/</w:t>
      </w:r>
      <w:r>
        <w:rPr>
          <w:rFonts w:hint="eastAsia" w:ascii="宋体" w:hAnsi="宋体" w:eastAsia="宋体" w:cs="宋体"/>
          <w:b w:val="0"/>
          <w:bCs w:val="0"/>
          <w:kern w:val="2"/>
          <w:sz w:val="24"/>
          <w:szCs w:val="24"/>
          <w:lang w:val="en-US" w:eastAsia="zh-CN" w:bidi="ar"/>
        </w:rPr>
        <w:t>第八章货物要求一览表及技术规格</w:t>
      </w:r>
      <w:r>
        <w:rPr>
          <w:rFonts w:hint="default" w:ascii="Times New Roman" w:hAnsi="Times New Roman" w:eastAsia="宋体" w:cs="Times New Roman"/>
          <w:b w:val="0"/>
          <w:bCs w:val="0"/>
          <w:kern w:val="2"/>
          <w:sz w:val="24"/>
          <w:szCs w:val="24"/>
          <w:lang w:val="en-US" w:eastAsia="zh-CN" w:bidi="ar"/>
        </w:rPr>
        <w:t>/4</w:t>
      </w:r>
      <w:r>
        <w:rPr>
          <w:rFonts w:hint="eastAsia" w:ascii="宋体" w:hAnsi="宋体" w:eastAsia="宋体" w:cs="宋体"/>
          <w:b w:val="0"/>
          <w:bCs w:val="0"/>
          <w:kern w:val="2"/>
          <w:sz w:val="24"/>
          <w:szCs w:val="24"/>
          <w:lang w:val="en-US" w:eastAsia="zh-CN" w:bidi="ar"/>
        </w:rPr>
        <w:t>液体探测仪</w:t>
      </w:r>
      <w:r>
        <w:rPr>
          <w:rFonts w:hint="default" w:ascii="Times New Roman" w:hAnsi="Times New Roman" w:eastAsia="宋体" w:cs="Times New Roman"/>
          <w:b w:val="0"/>
          <w:bCs w:val="0"/>
          <w:kern w:val="2"/>
          <w:sz w:val="24"/>
          <w:szCs w:val="24"/>
          <w:lang w:val="en-US" w:eastAsia="zh-CN" w:bidi="ar"/>
        </w:rPr>
        <w:t>/4.2.3</w:t>
      </w:r>
      <w:r>
        <w:rPr>
          <w:rFonts w:hint="eastAsia" w:ascii="宋体" w:hAnsi="宋体" w:eastAsia="宋体" w:cs="宋体"/>
          <w:b w:val="0"/>
          <w:bCs w:val="0"/>
          <w:kern w:val="2"/>
          <w:sz w:val="24"/>
          <w:szCs w:val="24"/>
          <w:lang w:val="en-US" w:eastAsia="zh-CN" w:bidi="ar"/>
        </w:rPr>
        <w:t>检测技术，</w:t>
      </w:r>
      <w:r>
        <w:rPr>
          <w:rFonts w:hint="eastAsia" w:ascii="宋体" w:hAnsi="宋体" w:eastAsia="宋体" w:cs="宋体"/>
          <w:b/>
          <w:bCs/>
          <w:kern w:val="2"/>
          <w:sz w:val="24"/>
          <w:szCs w:val="24"/>
          <w:lang w:val="en-US" w:eastAsia="zh-CN" w:bidi="ar"/>
        </w:rPr>
        <w:t>修改为：</w:t>
      </w:r>
    </w:p>
    <w:p w14:paraId="57D05DD8">
      <w:pPr>
        <w:keepNext w:val="0"/>
        <w:keepLines w:val="0"/>
        <w:pageBreakBefore w:val="0"/>
        <w:widowControl w:val="0"/>
        <w:suppressLineNumbers w:val="0"/>
        <w:kinsoku/>
        <w:wordWrap/>
        <w:overflowPunct/>
        <w:topLinePunct w:val="0"/>
        <w:autoSpaceDE w:val="0"/>
        <w:autoSpaceDN/>
        <w:bidi w:val="0"/>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b w:val="0"/>
          <w:bCs w:val="0"/>
          <w:kern w:val="2"/>
          <w:sz w:val="24"/>
          <w:szCs w:val="24"/>
        </w:rPr>
      </w:pPr>
      <w:r>
        <w:rPr>
          <w:rFonts w:hint="eastAsia" w:ascii="宋体" w:hAnsi="宋体" w:eastAsia="宋体" w:cs="宋体"/>
          <w:b w:val="0"/>
          <w:bCs w:val="0"/>
          <w:kern w:val="2"/>
          <w:sz w:val="24"/>
          <w:szCs w:val="24"/>
          <w:lang w:val="en-US" w:eastAsia="zh-CN" w:bidi="ar"/>
        </w:rPr>
        <w:t>“本项目仅接受使用以下核心检测技术的设备：</w:t>
      </w:r>
    </w:p>
    <w:p w14:paraId="4B615681">
      <w:pPr>
        <w:keepNext/>
        <w:keepLines/>
        <w:pageBreakBefore w:val="0"/>
        <w:widowControl w:val="0"/>
        <w:numPr>
          <w:ilvl w:val="0"/>
          <w:numId w:val="3"/>
        </w:numPr>
        <w:suppressLineNumbers w:val="0"/>
        <w:kinsoku/>
        <w:wordWrap/>
        <w:overflowPunct/>
        <w:topLinePunct w:val="0"/>
        <w:autoSpaceDN/>
        <w:bidi w:val="0"/>
        <w:adjustRightInd w:val="0"/>
        <w:snapToGrid w:val="0"/>
        <w:spacing w:before="0" w:beforeLines="0" w:beforeAutospacing="0" w:after="0" w:afterLines="0" w:afterAutospacing="0" w:line="360" w:lineRule="auto"/>
        <w:ind w:left="482" w:right="0" w:firstLine="0"/>
        <w:jc w:val="left"/>
        <w:textAlignment w:val="auto"/>
        <w:rPr>
          <w:rFonts w:hint="default" w:ascii="Times New Roman" w:hAnsi="Times New Roman" w:eastAsia="宋体" w:cs="Times New Roman"/>
          <w:kern w:val="0"/>
          <w:sz w:val="24"/>
          <w:szCs w:val="21"/>
        </w:rPr>
      </w:pPr>
      <w:r>
        <w:rPr>
          <w:rFonts w:hint="eastAsia" w:ascii="宋体" w:hAnsi="宋体" w:eastAsia="宋体" w:cs="宋体"/>
          <w:kern w:val="0"/>
          <w:sz w:val="24"/>
          <w:szCs w:val="21"/>
          <w:lang w:val="en-US" w:eastAsia="zh-CN" w:bidi="ar"/>
        </w:rPr>
        <w:t>电磁探测原理；</w:t>
      </w:r>
    </w:p>
    <w:p w14:paraId="031103DE">
      <w:pPr>
        <w:keepNext/>
        <w:keepLines/>
        <w:pageBreakBefore w:val="0"/>
        <w:widowControl w:val="0"/>
        <w:numPr>
          <w:ilvl w:val="0"/>
          <w:numId w:val="3"/>
        </w:numPr>
        <w:suppressLineNumbers w:val="0"/>
        <w:kinsoku/>
        <w:wordWrap/>
        <w:overflowPunct/>
        <w:topLinePunct w:val="0"/>
        <w:autoSpaceDN/>
        <w:bidi w:val="0"/>
        <w:adjustRightInd w:val="0"/>
        <w:snapToGrid w:val="0"/>
        <w:spacing w:before="0" w:beforeLines="0" w:beforeAutospacing="0" w:after="0" w:afterLines="0" w:afterAutospacing="0" w:line="360" w:lineRule="auto"/>
        <w:ind w:left="482" w:right="0" w:firstLine="0"/>
        <w:jc w:val="left"/>
        <w:textAlignment w:val="auto"/>
        <w:rPr>
          <w:rFonts w:hint="default" w:ascii="Times New Roman" w:hAnsi="Times New Roman" w:eastAsia="宋体" w:cs="Times New Roman"/>
          <w:b/>
          <w:bCs/>
          <w:kern w:val="2"/>
          <w:sz w:val="24"/>
          <w:szCs w:val="24"/>
        </w:rPr>
      </w:pPr>
      <w:r>
        <w:rPr>
          <w:rFonts w:hint="default" w:ascii="Times New Roman" w:hAnsi="Times New Roman" w:eastAsia="宋体" w:cs="Times New Roman"/>
          <w:kern w:val="0"/>
          <w:sz w:val="24"/>
          <w:szCs w:val="21"/>
          <w:lang w:val="en-US" w:eastAsia="zh-CN" w:bidi="ar"/>
        </w:rPr>
        <w:t>X</w:t>
      </w:r>
      <w:r>
        <w:rPr>
          <w:rFonts w:hint="eastAsia" w:ascii="宋体" w:hAnsi="宋体" w:eastAsia="宋体" w:cs="宋体"/>
          <w:kern w:val="0"/>
          <w:sz w:val="24"/>
          <w:szCs w:val="21"/>
          <w:lang w:val="en-US" w:eastAsia="zh-CN" w:bidi="ar"/>
        </w:rPr>
        <w:t>射线</w:t>
      </w:r>
      <w:r>
        <w:rPr>
          <w:rFonts w:hint="default" w:ascii="Times New Roman" w:hAnsi="Times New Roman" w:eastAsia="宋体" w:cs="Times New Roman"/>
          <w:kern w:val="0"/>
          <w:sz w:val="24"/>
          <w:szCs w:val="21"/>
          <w:lang w:val="en-US" w:eastAsia="zh-CN" w:bidi="ar"/>
        </w:rPr>
        <w:t>CT</w:t>
      </w:r>
      <w:r>
        <w:rPr>
          <w:rFonts w:hint="eastAsia" w:ascii="宋体" w:hAnsi="宋体" w:eastAsia="宋体" w:cs="宋体"/>
          <w:kern w:val="0"/>
          <w:sz w:val="24"/>
          <w:szCs w:val="21"/>
          <w:lang w:val="en-US" w:eastAsia="zh-CN" w:bidi="ar"/>
        </w:rPr>
        <w:t>技术；</w:t>
      </w:r>
    </w:p>
    <w:p w14:paraId="3C040F0C">
      <w:pPr>
        <w:keepNext/>
        <w:keepLines/>
        <w:pageBreakBefore w:val="0"/>
        <w:widowControl w:val="0"/>
        <w:numPr>
          <w:ilvl w:val="0"/>
          <w:numId w:val="3"/>
        </w:numPr>
        <w:suppressLineNumbers w:val="0"/>
        <w:kinsoku/>
        <w:wordWrap/>
        <w:overflowPunct/>
        <w:topLinePunct w:val="0"/>
        <w:autoSpaceDN/>
        <w:bidi w:val="0"/>
        <w:adjustRightInd w:val="0"/>
        <w:snapToGrid w:val="0"/>
        <w:spacing w:before="0" w:beforeLines="0" w:beforeAutospacing="0" w:after="0" w:afterLines="0" w:afterAutospacing="0" w:line="360" w:lineRule="auto"/>
        <w:ind w:left="482" w:right="0" w:firstLine="0"/>
        <w:jc w:val="left"/>
        <w:textAlignment w:val="auto"/>
        <w:rPr>
          <w:rFonts w:hint="default"/>
          <w:lang w:val="en-US" w:eastAsia="zh-CN"/>
        </w:rPr>
      </w:pPr>
      <w:r>
        <w:rPr>
          <w:rFonts w:hint="eastAsia" w:ascii="宋体" w:hAnsi="宋体" w:eastAsia="宋体" w:cs="宋体"/>
          <w:kern w:val="0"/>
          <w:sz w:val="24"/>
          <w:szCs w:val="21"/>
          <w:lang w:val="en-US" w:eastAsia="zh-CN" w:bidi="ar"/>
        </w:rPr>
        <w:t>拉曼光谱技术。</w:t>
      </w:r>
      <w:r>
        <w:rPr>
          <w:rFonts w:hint="eastAsia" w:ascii="宋体" w:hAnsi="宋体" w:eastAsia="宋体" w:cs="宋体"/>
          <w:b w:val="0"/>
          <w:bCs w:val="0"/>
          <w:kern w:val="2"/>
          <w:sz w:val="24"/>
          <w:szCs w:val="24"/>
          <w:lang w:val="en-US" w:eastAsia="zh-CN" w:bidi="ar"/>
        </w:rPr>
        <w:t>”</w:t>
      </w:r>
    </w:p>
    <w:p w14:paraId="45C0E97C">
      <w:pPr>
        <w:pStyle w:val="2"/>
        <w:rPr>
          <w:rFonts w:hint="default"/>
          <w:lang w:val="en-US" w:eastAsia="zh-CN"/>
        </w:rPr>
      </w:pPr>
    </w:p>
    <w:p w14:paraId="11B3B878">
      <w:pPr>
        <w:keepNext w:val="0"/>
        <w:keepLines w:val="0"/>
        <w:widowControl w:val="0"/>
        <w:suppressLineNumbers w:val="0"/>
        <w:autoSpaceDE w:val="0"/>
        <w:autoSpaceDN/>
        <w:spacing w:before="0" w:beforeAutospacing="0" w:after="0" w:afterAutospacing="0" w:line="520" w:lineRule="exact"/>
        <w:ind w:left="0" w:right="0"/>
        <w:jc w:val="both"/>
        <w:rPr>
          <w:rFonts w:hint="default"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3、本项目投标截止时间、开标时间</w:t>
      </w:r>
      <w:r>
        <w:rPr>
          <w:rFonts w:hint="eastAsia" w:ascii="宋体" w:hAnsi="宋体" w:eastAsia="宋体" w:cs="宋体"/>
          <w:b/>
          <w:bCs/>
          <w:kern w:val="2"/>
          <w:sz w:val="24"/>
          <w:szCs w:val="24"/>
          <w:lang w:val="en-US" w:eastAsia="zh-CN" w:bidi="ar"/>
        </w:rPr>
        <w:t>变更为：</w:t>
      </w:r>
      <w:r>
        <w:rPr>
          <w:rFonts w:hint="eastAsia" w:ascii="宋体" w:hAnsi="宋体" w:eastAsia="宋体" w:cs="宋体"/>
          <w:b w:val="0"/>
          <w:bCs w:val="0"/>
          <w:kern w:val="2"/>
          <w:sz w:val="24"/>
          <w:szCs w:val="24"/>
          <w:lang w:val="en-US" w:eastAsia="zh-CN" w:bidi="ar"/>
        </w:rPr>
        <w:t>“2024年  月  日10:00（北京时间）”，投标保证金递交截止时间、投标有效期等相关时间相应顺延。</w:t>
      </w:r>
    </w:p>
    <w:p w14:paraId="3E008E42">
      <w:pPr>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sz w:val="24"/>
          <w:szCs w:val="24"/>
          <w:highlight w:val="none"/>
          <w:lang w:val="en-US" w:eastAsia="zh-CN"/>
        </w:rPr>
      </w:pPr>
    </w:p>
    <w:p w14:paraId="6DE03813">
      <w:pPr>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bCs/>
          <w:color w:val="auto"/>
          <w:sz w:val="24"/>
          <w:szCs w:val="24"/>
          <w:highlight w:val="none"/>
        </w:rPr>
        <w:t>说明：</w:t>
      </w:r>
      <w:r>
        <w:rPr>
          <w:rFonts w:hint="default" w:ascii="Times New Roman" w:hAnsi="Times New Roman" w:eastAsia="宋体" w:cs="Times New Roman"/>
          <w:color w:val="auto"/>
          <w:sz w:val="24"/>
          <w:szCs w:val="24"/>
          <w:highlight w:val="none"/>
        </w:rPr>
        <w:t>以上</w:t>
      </w:r>
      <w:r>
        <w:rPr>
          <w:rFonts w:hint="eastAsia" w:ascii="Times New Roman" w:hAnsi="Times New Roman" w:eastAsia="宋体" w:cs="Times New Roman"/>
          <w:color w:val="auto"/>
          <w:sz w:val="24"/>
          <w:szCs w:val="24"/>
          <w:highlight w:val="none"/>
          <w:lang w:val="en-US" w:eastAsia="zh-CN"/>
        </w:rPr>
        <w:t>公告</w:t>
      </w:r>
      <w:r>
        <w:rPr>
          <w:rFonts w:hint="default" w:ascii="Times New Roman" w:hAnsi="Times New Roman" w:eastAsia="宋体" w:cs="Times New Roman"/>
          <w:color w:val="auto"/>
          <w:sz w:val="24"/>
          <w:szCs w:val="24"/>
          <w:highlight w:val="none"/>
        </w:rPr>
        <w:t>作为招标文件的组成部分，与招标文件具有同等法律效力。</w:t>
      </w:r>
      <w:r>
        <w:rPr>
          <w:rFonts w:hint="eastAsia" w:ascii="Times New Roman" w:hAnsi="Times New Roman" w:eastAsia="宋体" w:cs="Times New Roman"/>
          <w:color w:val="auto"/>
          <w:sz w:val="24"/>
          <w:szCs w:val="24"/>
          <w:highlight w:val="none"/>
          <w:lang w:val="en-US" w:eastAsia="zh-CN"/>
        </w:rPr>
        <w:t>与原招标文件不一致的，以本公告为准</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一经</w:t>
      </w:r>
      <w:r>
        <w:rPr>
          <w:rFonts w:hint="default" w:ascii="Times New Roman" w:hAnsi="Times New Roman" w:eastAsia="宋体" w:cs="Times New Roman"/>
          <w:color w:val="auto"/>
          <w:sz w:val="24"/>
          <w:szCs w:val="24"/>
          <w:highlight w:val="none"/>
          <w:lang w:eastAsia="zh-CN"/>
        </w:rPr>
        <w:t>必联网</w:t>
      </w:r>
      <w:r>
        <w:rPr>
          <w:rFonts w:hint="default" w:ascii="Times New Roman" w:hAnsi="Times New Roman" w:eastAsia="宋体" w:cs="Times New Roman"/>
          <w:color w:val="auto"/>
          <w:sz w:val="24"/>
          <w:szCs w:val="24"/>
          <w:highlight w:val="none"/>
        </w:rPr>
        <w:t>（</w:t>
      </w:r>
      <w:r>
        <w:rPr>
          <w:rFonts w:hint="default" w:ascii="Times New Roman" w:hAnsi="Times New Roman" w:eastAsia="宋体" w:cs="Times New Roman"/>
          <w:color w:val="auto"/>
          <w:sz w:val="24"/>
          <w:szCs w:val="24"/>
          <w:highlight w:val="none"/>
        </w:rPr>
        <w:fldChar w:fldCharType="begin"/>
      </w:r>
      <w:r>
        <w:rPr>
          <w:rFonts w:hint="default" w:ascii="Times New Roman" w:hAnsi="Times New Roman" w:eastAsia="宋体" w:cs="Times New Roman"/>
          <w:color w:val="auto"/>
          <w:sz w:val="24"/>
          <w:szCs w:val="24"/>
          <w:highlight w:val="none"/>
        </w:rPr>
        <w:instrText xml:space="preserve"> HYPERLINK "http://www.ebnew.com" </w:instrText>
      </w:r>
      <w:r>
        <w:rPr>
          <w:rFonts w:hint="default" w:ascii="Times New Roman" w:hAnsi="Times New Roman" w:eastAsia="宋体" w:cs="Times New Roman"/>
          <w:color w:val="auto"/>
          <w:sz w:val="24"/>
          <w:szCs w:val="24"/>
          <w:highlight w:val="none"/>
        </w:rPr>
        <w:fldChar w:fldCharType="separate"/>
      </w:r>
      <w:r>
        <w:rPr>
          <w:rStyle w:val="10"/>
          <w:rFonts w:hint="default" w:ascii="Times New Roman" w:hAnsi="Times New Roman" w:eastAsia="宋体" w:cs="Times New Roman"/>
          <w:color w:val="auto"/>
          <w:sz w:val="24"/>
          <w:szCs w:val="24"/>
          <w:highlight w:val="none"/>
        </w:rPr>
        <w:t>www.ebnew.com</w:t>
      </w:r>
      <w:r>
        <w:rPr>
          <w:rStyle w:val="10"/>
          <w:rFonts w:hint="default" w:ascii="Times New Roman" w:hAnsi="Times New Roman" w:eastAsia="宋体" w:cs="Times New Roman"/>
          <w:color w:val="auto"/>
          <w:sz w:val="24"/>
          <w:szCs w:val="24"/>
          <w:highlight w:val="none"/>
        </w:rPr>
        <w:fldChar w:fldCharType="end"/>
      </w:r>
      <w:r>
        <w:rPr>
          <w:rFonts w:hint="default" w:ascii="Times New Roman" w:hAnsi="Times New Roman" w:eastAsia="宋体" w:cs="Times New Roman"/>
          <w:color w:val="auto"/>
          <w:sz w:val="24"/>
          <w:szCs w:val="24"/>
          <w:highlight w:val="none"/>
        </w:rPr>
        <w:t>）发布，视为潜在投标人知晓该全部内容。</w:t>
      </w:r>
    </w:p>
    <w:p w14:paraId="06B8AA77">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rPr>
      </w:pPr>
    </w:p>
    <w:p w14:paraId="1C2E2D2E">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招标人：</w:t>
      </w:r>
      <w:r>
        <w:rPr>
          <w:rFonts w:hint="default" w:ascii="Times New Roman" w:hAnsi="Times New Roman" w:eastAsia="宋体" w:cs="Times New Roman"/>
          <w:color w:val="auto"/>
          <w:sz w:val="24"/>
          <w:szCs w:val="24"/>
          <w:highlight w:val="none"/>
          <w:lang w:eastAsia="zh-CN"/>
        </w:rPr>
        <w:t>重庆机场集团有限公司</w:t>
      </w:r>
    </w:p>
    <w:p w14:paraId="25EE227F">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招标代理机构：重庆国际投资咨询集团有限公司</w:t>
      </w:r>
    </w:p>
    <w:p w14:paraId="2EDE6FB8">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2024年</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eastAsia="zh-CN"/>
        </w:rPr>
        <w:t>月</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lang w:eastAsia="zh-CN"/>
        </w:rPr>
        <w:t>日</w:t>
      </w:r>
    </w:p>
    <w:sectPr>
      <w:footerReference r:id="rId3" w:type="default"/>
      <w:pgSz w:w="11906" w:h="16838"/>
      <w:pgMar w:top="1797" w:right="1417" w:bottom="179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105F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312E6C">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A312E6C">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418D7E"/>
    <w:multiLevelType w:val="multilevel"/>
    <w:tmpl w:val="F2418D7E"/>
    <w:lvl w:ilvl="0" w:tentative="0">
      <w:start w:val="1"/>
      <w:numFmt w:val="bullet"/>
      <w:lvlText w:val=""/>
      <w:lvlJc w:val="left"/>
      <w:pPr>
        <w:tabs>
          <w:tab w:val="left" w:pos="482"/>
        </w:tabs>
        <w:ind w:left="482" w:firstLine="0"/>
      </w:pPr>
      <w:rPr>
        <w:rFonts w:hint="default" w:ascii="Wingdings" w:hAnsi="Wingdings" w:cs="Wingdings"/>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00000008"/>
    <w:multiLevelType w:val="multilevel"/>
    <w:tmpl w:val="00000008"/>
    <w:lvl w:ilvl="0" w:tentative="0">
      <w:start w:val="1"/>
      <w:numFmt w:val="none"/>
      <w:lvlText w:val=""/>
      <w:lvlJc w:val="left"/>
      <w:pPr>
        <w:tabs>
          <w:tab w:val="left" w:pos="425"/>
        </w:tabs>
        <w:ind w:left="0" w:firstLine="284"/>
      </w:pPr>
    </w:lvl>
    <w:lvl w:ilvl="1" w:tentative="0">
      <w:start w:val="1"/>
      <w:numFmt w:val="chineseCounting"/>
      <w:lvlText w:val="%2、"/>
      <w:lvlJc w:val="left"/>
      <w:pPr>
        <w:tabs>
          <w:tab w:val="left" w:pos="708"/>
        </w:tabs>
        <w:ind w:left="-284" w:firstLine="284"/>
      </w:pPr>
    </w:lvl>
    <w:lvl w:ilvl="2" w:tentative="0">
      <w:start w:val="1"/>
      <w:numFmt w:val="none"/>
      <w:pStyle w:val="3"/>
      <w:lvlText w:val=""/>
      <w:lvlJc w:val="left"/>
      <w:pPr>
        <w:tabs>
          <w:tab w:val="left" w:pos="1418"/>
        </w:tabs>
        <w:ind w:left="0" w:firstLine="284"/>
      </w:pPr>
    </w:lvl>
    <w:lvl w:ilvl="3" w:tentative="0">
      <w:start w:val="1"/>
      <w:numFmt w:val="none"/>
      <w:lvlText w:val=""/>
      <w:lvlJc w:val="left"/>
      <w:pPr>
        <w:tabs>
          <w:tab w:val="left" w:pos="1984"/>
        </w:tabs>
        <w:ind w:left="0" w:firstLine="284"/>
      </w:pPr>
    </w:lvl>
    <w:lvl w:ilvl="4" w:tentative="0">
      <w:start w:val="1"/>
      <w:numFmt w:val="none"/>
      <w:lvlText w:val=""/>
      <w:lvlJc w:val="left"/>
      <w:pPr>
        <w:tabs>
          <w:tab w:val="left" w:pos="2551"/>
        </w:tabs>
        <w:ind w:left="0" w:firstLine="284"/>
      </w:pPr>
    </w:lvl>
    <w:lvl w:ilvl="5" w:tentative="0">
      <w:start w:val="1"/>
      <w:numFmt w:val="none"/>
      <w:lvlText w:val=""/>
      <w:lvlJc w:val="left"/>
      <w:pPr>
        <w:tabs>
          <w:tab w:val="left" w:pos="3260"/>
        </w:tabs>
        <w:ind w:left="0" w:firstLine="284"/>
      </w:pPr>
    </w:lvl>
    <w:lvl w:ilvl="6" w:tentative="0">
      <w:start w:val="1"/>
      <w:numFmt w:val="none"/>
      <w:lvlText w:val=""/>
      <w:lvlJc w:val="left"/>
      <w:pPr>
        <w:tabs>
          <w:tab w:val="left" w:pos="3827"/>
        </w:tabs>
        <w:ind w:left="0" w:firstLine="284"/>
      </w:pPr>
    </w:lvl>
    <w:lvl w:ilvl="7" w:tentative="0">
      <w:start w:val="1"/>
      <w:numFmt w:val="none"/>
      <w:lvlText w:val=""/>
      <w:lvlJc w:val="left"/>
      <w:pPr>
        <w:tabs>
          <w:tab w:val="left" w:pos="4394"/>
        </w:tabs>
        <w:ind w:left="0" w:firstLine="284"/>
      </w:pPr>
    </w:lvl>
    <w:lvl w:ilvl="8" w:tentative="0">
      <w:start w:val="1"/>
      <w:numFmt w:val="none"/>
      <w:lvlText w:val=""/>
      <w:lvlJc w:val="left"/>
      <w:pPr>
        <w:tabs>
          <w:tab w:val="left" w:pos="5102"/>
        </w:tabs>
        <w:ind w:left="0" w:firstLine="284"/>
      </w:pPr>
    </w:lvl>
  </w:abstractNum>
  <w:abstractNum w:abstractNumId="2">
    <w:nsid w:val="261D9E32"/>
    <w:multiLevelType w:val="singleLevel"/>
    <w:tmpl w:val="261D9E32"/>
    <w:lvl w:ilvl="0" w:tentative="0">
      <w:start w:val="1"/>
      <w:numFmt w:val="bullet"/>
      <w:lvlText w:val=""/>
      <w:lvlJc w:val="left"/>
      <w:pPr>
        <w:tabs>
          <w:tab w:val="left" w:pos="482"/>
        </w:tabs>
        <w:ind w:left="482" w:firstLine="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xNDM3NzU0ZTNlNTAwODgxM2IzYmU0YTZhN2VlYmUifQ=="/>
  </w:docVars>
  <w:rsids>
    <w:rsidRoot w:val="00172A27"/>
    <w:rsid w:val="00026CF0"/>
    <w:rsid w:val="00085A1A"/>
    <w:rsid w:val="000D4458"/>
    <w:rsid w:val="000F12C8"/>
    <w:rsid w:val="001842BF"/>
    <w:rsid w:val="00192A33"/>
    <w:rsid w:val="00262996"/>
    <w:rsid w:val="003313D8"/>
    <w:rsid w:val="004E594F"/>
    <w:rsid w:val="004F772A"/>
    <w:rsid w:val="005D0BD9"/>
    <w:rsid w:val="00602008"/>
    <w:rsid w:val="00612FC4"/>
    <w:rsid w:val="00757372"/>
    <w:rsid w:val="00763C22"/>
    <w:rsid w:val="00845032"/>
    <w:rsid w:val="00852A71"/>
    <w:rsid w:val="008607E5"/>
    <w:rsid w:val="008D7AD1"/>
    <w:rsid w:val="00911246"/>
    <w:rsid w:val="00A56B22"/>
    <w:rsid w:val="00A66060"/>
    <w:rsid w:val="00B75B61"/>
    <w:rsid w:val="00B869A1"/>
    <w:rsid w:val="00C15795"/>
    <w:rsid w:val="00CC2C66"/>
    <w:rsid w:val="00CF63B8"/>
    <w:rsid w:val="00D729D0"/>
    <w:rsid w:val="00DD3E46"/>
    <w:rsid w:val="00E34C55"/>
    <w:rsid w:val="00E67C25"/>
    <w:rsid w:val="00F678D4"/>
    <w:rsid w:val="00F81BB1"/>
    <w:rsid w:val="032A3628"/>
    <w:rsid w:val="04836E5C"/>
    <w:rsid w:val="0AA2400C"/>
    <w:rsid w:val="0AF35B68"/>
    <w:rsid w:val="0B512B4C"/>
    <w:rsid w:val="0EA004AF"/>
    <w:rsid w:val="0EC64D50"/>
    <w:rsid w:val="12175656"/>
    <w:rsid w:val="140F3D61"/>
    <w:rsid w:val="14AA6BF0"/>
    <w:rsid w:val="19960B03"/>
    <w:rsid w:val="1AB34945"/>
    <w:rsid w:val="1BC55695"/>
    <w:rsid w:val="1D3D5EB6"/>
    <w:rsid w:val="1EE5500A"/>
    <w:rsid w:val="1F6D7F83"/>
    <w:rsid w:val="1FA8682E"/>
    <w:rsid w:val="20006BA4"/>
    <w:rsid w:val="200D603A"/>
    <w:rsid w:val="214D0918"/>
    <w:rsid w:val="22930AD2"/>
    <w:rsid w:val="2577622D"/>
    <w:rsid w:val="26C20735"/>
    <w:rsid w:val="288B26CD"/>
    <w:rsid w:val="29201DDF"/>
    <w:rsid w:val="29814C6C"/>
    <w:rsid w:val="29A929F1"/>
    <w:rsid w:val="2B6302BA"/>
    <w:rsid w:val="2BB31CDA"/>
    <w:rsid w:val="2C707555"/>
    <w:rsid w:val="2DFB3CBC"/>
    <w:rsid w:val="33821853"/>
    <w:rsid w:val="36AE227C"/>
    <w:rsid w:val="38633653"/>
    <w:rsid w:val="39B92A73"/>
    <w:rsid w:val="3A4F5C56"/>
    <w:rsid w:val="3AA341F9"/>
    <w:rsid w:val="3B6B5AA4"/>
    <w:rsid w:val="3D247155"/>
    <w:rsid w:val="3DF73097"/>
    <w:rsid w:val="43760473"/>
    <w:rsid w:val="45A675BF"/>
    <w:rsid w:val="471A5FD4"/>
    <w:rsid w:val="49052267"/>
    <w:rsid w:val="49A400F3"/>
    <w:rsid w:val="49E95885"/>
    <w:rsid w:val="4A7033BA"/>
    <w:rsid w:val="4E595043"/>
    <w:rsid w:val="50626A8F"/>
    <w:rsid w:val="5279134F"/>
    <w:rsid w:val="5414136D"/>
    <w:rsid w:val="5450447D"/>
    <w:rsid w:val="54E04485"/>
    <w:rsid w:val="599F2DA0"/>
    <w:rsid w:val="5A9E4325"/>
    <w:rsid w:val="5AAE0754"/>
    <w:rsid w:val="5AB46B8C"/>
    <w:rsid w:val="5B69489E"/>
    <w:rsid w:val="5C1A5C37"/>
    <w:rsid w:val="5D172AF3"/>
    <w:rsid w:val="610F4E1E"/>
    <w:rsid w:val="62A34E08"/>
    <w:rsid w:val="67F557CB"/>
    <w:rsid w:val="6BC53046"/>
    <w:rsid w:val="6EBC1414"/>
    <w:rsid w:val="70737160"/>
    <w:rsid w:val="74BE1757"/>
    <w:rsid w:val="75E338EB"/>
    <w:rsid w:val="79A27942"/>
    <w:rsid w:val="7B504506"/>
    <w:rsid w:val="7BC57718"/>
    <w:rsid w:val="7D122FE7"/>
    <w:rsid w:val="7F450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numPr>
        <w:ilvl w:val="2"/>
        <w:numId w:val="1"/>
      </w:numPr>
      <w:spacing w:before="260" w:after="260" w:line="416" w:lineRule="auto"/>
      <w:outlineLvl w:val="2"/>
    </w:pPr>
    <w:rPr>
      <w:rFonts w:ascii="Calibri" w:hAnsi="Calibri" w:cs="Times New Roman"/>
      <w:b/>
      <w:bCs/>
      <w:sz w:val="32"/>
      <w:szCs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4">
    <w:name w:val="annotation text"/>
    <w:basedOn w:val="1"/>
    <w:link w:val="13"/>
    <w:qFormat/>
    <w:uiPriority w:val="0"/>
    <w:pPr>
      <w:autoSpaceDE w:val="0"/>
      <w:autoSpaceDN w:val="0"/>
      <w:adjustRightInd w:val="0"/>
      <w:snapToGrid w:val="0"/>
      <w:spacing w:line="360" w:lineRule="auto"/>
      <w:ind w:firstLine="420"/>
      <w:jc w:val="left"/>
    </w:pPr>
    <w:rPr>
      <w:rFonts w:ascii="Calibri" w:hAnsi="Calibri" w:eastAsia="宋体" w:cs="Times New Roman"/>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qFormat/>
    <w:uiPriority w:val="0"/>
    <w:rPr>
      <w:sz w:val="21"/>
      <w:szCs w:val="21"/>
    </w:rPr>
  </w:style>
  <w:style w:type="paragraph" w:styleId="12">
    <w:name w:val="List Paragraph"/>
    <w:basedOn w:val="1"/>
    <w:qFormat/>
    <w:uiPriority w:val="34"/>
    <w:pPr>
      <w:ind w:firstLine="420" w:firstLineChars="200"/>
    </w:pPr>
  </w:style>
  <w:style w:type="character" w:customStyle="1" w:styleId="13">
    <w:name w:val="批注文字 字符"/>
    <w:basedOn w:val="9"/>
    <w:link w:val="4"/>
    <w:autoRedefine/>
    <w:qFormat/>
    <w:uiPriority w:val="0"/>
    <w:rPr>
      <w:rFonts w:ascii="Calibri" w:hAnsi="Calibri" w:eastAsia="宋体" w:cs="Times New Roman"/>
    </w:rPr>
  </w:style>
  <w:style w:type="character" w:customStyle="1" w:styleId="14">
    <w:name w:val="页眉 字符"/>
    <w:basedOn w:val="9"/>
    <w:link w:val="6"/>
    <w:autoRedefine/>
    <w:qFormat/>
    <w:uiPriority w:val="99"/>
    <w:rPr>
      <w:kern w:val="2"/>
      <w:sz w:val="18"/>
      <w:szCs w:val="18"/>
    </w:rPr>
  </w:style>
  <w:style w:type="character" w:customStyle="1" w:styleId="15">
    <w:name w:val="页脚 字符"/>
    <w:basedOn w:val="9"/>
    <w:link w:val="5"/>
    <w:qFormat/>
    <w:uiPriority w:val="99"/>
    <w:rPr>
      <w:kern w:val="2"/>
      <w:sz w:val="18"/>
      <w:szCs w:val="18"/>
    </w:rPr>
  </w:style>
  <w:style w:type="character" w:customStyle="1" w:styleId="16">
    <w:name w:val="Unresolved Mention"/>
    <w:basedOn w:val="9"/>
    <w:semiHidden/>
    <w:unhideWhenUsed/>
    <w:qFormat/>
    <w:uiPriority w:val="99"/>
    <w:rPr>
      <w:color w:val="605E5C"/>
      <w:shd w:val="clear" w:color="auto" w:fill="E1DFDD"/>
    </w:rPr>
  </w:style>
  <w:style w:type="character" w:customStyle="1" w:styleId="17">
    <w:name w:val="font81"/>
    <w:basedOn w:val="9"/>
    <w:qFormat/>
    <w:uiPriority w:val="0"/>
    <w:rPr>
      <w:rFonts w:ascii="Arial" w:hAnsi="Arial" w:cs="Arial"/>
      <w:color w:val="000000"/>
      <w:sz w:val="24"/>
      <w:szCs w:val="24"/>
      <w:u w:val="none"/>
    </w:rPr>
  </w:style>
  <w:style w:type="character" w:customStyle="1" w:styleId="18">
    <w:name w:val="font21"/>
    <w:basedOn w:val="9"/>
    <w:autoRedefine/>
    <w:qFormat/>
    <w:uiPriority w:val="0"/>
    <w:rPr>
      <w:rFonts w:hint="eastAsia" w:ascii="宋体" w:hAnsi="宋体" w:eastAsia="宋体" w:cs="宋体"/>
      <w:color w:val="000000"/>
      <w:sz w:val="24"/>
      <w:szCs w:val="24"/>
      <w:u w:val="none"/>
    </w:rPr>
  </w:style>
  <w:style w:type="character" w:customStyle="1" w:styleId="19">
    <w:name w:val="font91"/>
    <w:basedOn w:val="9"/>
    <w:autoRedefine/>
    <w:qFormat/>
    <w:uiPriority w:val="0"/>
    <w:rPr>
      <w:rFonts w:hint="eastAsia" w:ascii="宋体" w:hAnsi="宋体" w:eastAsia="宋体" w:cs="宋体"/>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character" w:customStyle="1" w:styleId="21">
    <w:name w:val="font101"/>
    <w:basedOn w:val="9"/>
    <w:autoRedefine/>
    <w:qFormat/>
    <w:uiPriority w:val="0"/>
    <w:rPr>
      <w:rFonts w:hint="eastAsia" w:ascii="宋体" w:hAnsi="宋体" w:eastAsia="宋体" w:cs="宋体"/>
      <w:color w:val="403ED6"/>
      <w:sz w:val="24"/>
      <w:szCs w:val="24"/>
      <w:u w:val="none"/>
    </w:rPr>
  </w:style>
  <w:style w:type="character" w:customStyle="1" w:styleId="22">
    <w:name w:val="font51"/>
    <w:basedOn w:val="9"/>
    <w:qFormat/>
    <w:uiPriority w:val="0"/>
    <w:rPr>
      <w:rFonts w:hint="eastAsia" w:ascii="宋体" w:hAnsi="宋体" w:eastAsia="宋体" w:cs="宋体"/>
      <w:color w:val="000000"/>
      <w:sz w:val="24"/>
      <w:szCs w:val="24"/>
      <w:u w:val="none"/>
    </w:rPr>
  </w:style>
  <w:style w:type="character" w:customStyle="1" w:styleId="23">
    <w:name w:val="font3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1426</Words>
  <Characters>1542</Characters>
  <Lines>1</Lines>
  <Paragraphs>1</Paragraphs>
  <TotalTime>24</TotalTime>
  <ScaleCrop>false</ScaleCrop>
  <LinksUpToDate>false</LinksUpToDate>
  <CharactersWithSpaces>1550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2022-06-06T06:47:00Z</dcterms:created>
  <dc:creator>Microsoft Office User</dc:creator>
  <cp:lastModifiedBy>吴芳</cp:lastModifiedBy>
  <cp:lastPrinted>2024-07-23T03:30:00Z</cp:lastPrinted>
  <dcterms:modified xsi:type="dcterms:W3CDTF">2024-08-17T03:03:21Z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C793567C95924F53BD02FBEAB498BAF1_12</vt:lpwstr>
  </property>
</Properties>
</file>