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117" w:line="609" w:lineRule="exact"/>
        <w:ind w:left="85"/>
        <w:jc w:val="center"/>
        <w:rPr>
          <w:rFonts w:hint="eastAsia" w:eastAsia="宋体"/>
          <w:sz w:val="36"/>
          <w:szCs w:val="36"/>
          <w:lang w:eastAsia="zh-CN"/>
        </w:rPr>
      </w:pPr>
      <w:r>
        <w:rPr>
          <w:rFonts w:hint="eastAsia"/>
          <w:b/>
          <w:bCs/>
          <w:spacing w:val="3"/>
          <w:position w:val="18"/>
          <w:sz w:val="36"/>
          <w:szCs w:val="36"/>
          <w:lang w:eastAsia="zh-CN"/>
        </w:rPr>
        <w:t>福建福海创石油化工有限公司歧化催化剂采购</w:t>
      </w:r>
    </w:p>
    <w:p>
      <w:pPr>
        <w:pStyle w:val="2"/>
        <w:spacing w:before="262" w:line="219" w:lineRule="auto"/>
        <w:ind w:left="2603"/>
        <w:rPr>
          <w:rFonts w:hint="eastAsia" w:eastAsia="宋体"/>
          <w:lang w:eastAsia="zh-CN"/>
        </w:rPr>
      </w:pPr>
      <w:r>
        <w:rPr>
          <w:b/>
          <w:bCs/>
          <w:spacing w:val="-4"/>
        </w:rPr>
        <w:t>招标编号：0624-</w:t>
      </w:r>
      <w:r>
        <w:rPr>
          <w:rFonts w:hint="eastAsia"/>
          <w:b/>
          <w:bCs/>
          <w:spacing w:val="-4"/>
          <w:lang w:eastAsia="zh-CN"/>
        </w:rPr>
        <w:t>244241232019</w:t>
      </w:r>
      <w:bookmarkStart w:id="0" w:name="_GoBack"/>
      <w:bookmarkEnd w:id="0"/>
    </w:p>
    <w:p>
      <w:pPr>
        <w:pStyle w:val="2"/>
        <w:spacing w:before="279" w:line="220" w:lineRule="auto"/>
        <w:ind w:left="3115"/>
        <w:rPr>
          <w:sz w:val="36"/>
          <w:szCs w:val="36"/>
        </w:rPr>
      </w:pPr>
      <w:r>
        <w:rPr>
          <w:rFonts w:hint="eastAsia"/>
          <w:b/>
          <w:bCs/>
          <w:spacing w:val="26"/>
          <w:sz w:val="36"/>
          <w:szCs w:val="36"/>
          <w:lang w:val="en-US" w:eastAsia="zh-CN"/>
        </w:rPr>
        <w:t>答疑纪要</w:t>
      </w:r>
      <w:r>
        <w:rPr>
          <w:b/>
          <w:bCs/>
          <w:spacing w:val="26"/>
          <w:sz w:val="36"/>
          <w:szCs w:val="36"/>
        </w:rPr>
        <w:t>(1)</w:t>
      </w:r>
    </w:p>
    <w:p>
      <w:pPr>
        <w:pStyle w:val="2"/>
        <w:spacing w:before="249" w:line="393" w:lineRule="auto"/>
        <w:ind w:right="102" w:firstLine="459"/>
        <w:jc w:val="both"/>
      </w:pPr>
      <w:r>
        <w:rPr>
          <w:rFonts w:hint="eastAsia"/>
          <w:spacing w:val="3"/>
          <w:lang w:eastAsia="zh-CN"/>
        </w:rPr>
        <w:t>福建福海创石油化工有限公司歧化催化剂采购</w:t>
      </w:r>
      <w:r>
        <w:rPr>
          <w:spacing w:val="5"/>
        </w:rPr>
        <w:t>(招标编号：0624-</w:t>
      </w:r>
      <w:r>
        <w:rPr>
          <w:rFonts w:hint="eastAsia"/>
          <w:spacing w:val="5"/>
          <w:lang w:eastAsia="zh-CN"/>
        </w:rPr>
        <w:t>244241232019</w:t>
      </w:r>
      <w:r>
        <w:rPr>
          <w:spacing w:val="5"/>
        </w:rPr>
        <w:t>)</w:t>
      </w:r>
      <w:r>
        <w:rPr>
          <w:rFonts w:hint="eastAsia" w:cs="宋体"/>
          <w:sz w:val="24"/>
          <w:szCs w:val="24"/>
        </w:rPr>
        <w:t>有关招标人对潜在投标人问题的答复，以及招标人对招标文件修改的答疑纪要如下</w:t>
      </w:r>
      <w:r>
        <w:rPr>
          <w:rFonts w:hint="eastAsia" w:cs="宋体"/>
          <w:kern w:val="0"/>
          <w:sz w:val="24"/>
          <w:szCs w:val="24"/>
        </w:rPr>
        <w:t>：</w:t>
      </w:r>
    </w:p>
    <w:p>
      <w:pPr>
        <w:snapToGrid w:val="0"/>
        <w:spacing w:line="360" w:lineRule="auto"/>
        <w:ind w:firstLine="482" w:firstLineChars="200"/>
        <w:rPr>
          <w:rFonts w:hint="eastAsia" w:ascii="宋体" w:hAnsi="宋体" w:eastAsia="宋体" w:cs="宋体"/>
          <w:snapToGrid w:val="0"/>
          <w:kern w:val="0"/>
          <w:sz w:val="24"/>
        </w:rPr>
      </w:pPr>
      <w:r>
        <w:rPr>
          <w:rFonts w:hint="eastAsia" w:eastAsia="宋体" w:cs="宋体"/>
          <w:b/>
          <w:bCs/>
          <w:kern w:val="0"/>
          <w:sz w:val="24"/>
          <w:szCs w:val="24"/>
          <w:lang w:val="en-US" w:eastAsia="zh-CN"/>
        </w:rPr>
        <w:t>一：</w:t>
      </w:r>
      <w:r>
        <w:rPr>
          <w:rFonts w:hint="eastAsia" w:cs="宋体"/>
          <w:b/>
          <w:bCs/>
          <w:kern w:val="0"/>
          <w:sz w:val="24"/>
          <w:szCs w:val="24"/>
        </w:rPr>
        <w:t>问题与答复</w:t>
      </w:r>
    </w:p>
    <w:p>
      <w:pPr>
        <w:snapToGrid w:val="0"/>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1、代理商投标的情况下，其代理的制造商的产品业绩是否符合标书关于业绩的要求和标准？</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答：</w:t>
      </w:r>
      <w:r>
        <w:rPr>
          <w:rFonts w:hint="eastAsia" w:ascii="宋体" w:hAnsi="宋体" w:eastAsia="宋体" w:cs="宋体"/>
          <w:b/>
          <w:bCs/>
          <w:sz w:val="24"/>
          <w:szCs w:val="24"/>
          <w:highlight w:val="none"/>
          <w:u w:val="none"/>
          <w:lang w:val="en-US" w:eastAsia="zh-CN"/>
        </w:rPr>
        <w:t>本项目投标人若为</w:t>
      </w:r>
      <w:r>
        <w:rPr>
          <w:rFonts w:hint="eastAsia" w:ascii="宋体" w:hAnsi="宋体"/>
          <w:b/>
          <w:bCs/>
          <w:sz w:val="24"/>
          <w:u w:val="none"/>
        </w:rPr>
        <w:t>代理商或经销商</w:t>
      </w:r>
      <w:r>
        <w:rPr>
          <w:rFonts w:hint="eastAsia" w:ascii="宋体" w:hAnsi="宋体" w:eastAsia="宋体" w:cs="宋体"/>
          <w:b/>
          <w:bCs/>
          <w:sz w:val="24"/>
          <w:szCs w:val="24"/>
          <w:highlight w:val="none"/>
          <w:u w:val="none"/>
          <w:lang w:val="en-US" w:eastAsia="zh-CN"/>
        </w:rPr>
        <w:t>，其所投货物的制造商的</w:t>
      </w:r>
      <w:r>
        <w:rPr>
          <w:rFonts w:hint="eastAsia" w:ascii="宋体" w:hAnsi="宋体"/>
          <w:b/>
          <w:bCs/>
          <w:sz w:val="24"/>
          <w:u w:val="none"/>
        </w:rPr>
        <w:t>歧化催化剂的应用业绩</w:t>
      </w:r>
      <w:r>
        <w:rPr>
          <w:rFonts w:hint="eastAsia" w:ascii="宋体" w:hAnsi="宋体" w:eastAsia="宋体"/>
          <w:b/>
          <w:bCs/>
          <w:sz w:val="24"/>
          <w:u w:val="none"/>
          <w:lang w:val="en-US" w:eastAsia="zh-CN"/>
        </w:rPr>
        <w:t>可视为投标人业绩。</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val="0"/>
          <w:bCs w:val="0"/>
          <w:sz w:val="24"/>
          <w:szCs w:val="24"/>
          <w:highlight w:val="none"/>
          <w:u w:val="none"/>
          <w:lang w:val="en-US" w:eastAsia="zh-CN"/>
        </w:rPr>
        <w:t>招标文件中，对合同的通用条款做了一些的规定，比如合同语言为中文。但是没有明确说明是否可以接受其他形式。比如是否同意合同为英文版或者双语合同，合同的管辖法律能否接受其他国家以及仲裁地点可否改为其他地点等问题,或者上述具体问题可以中标后双方再商定。</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答：本项目可以签订中英文双语合同，但内容不一致的以中文为准。招标文件中已经列明的合同条款不做修改，未尽事宜双方协商确定。管辖法律按照中国法，仲裁地点在中国国际经济贸易仲裁委，仲裁地在北京。</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val="0"/>
          <w:bCs w:val="0"/>
          <w:sz w:val="24"/>
          <w:szCs w:val="24"/>
          <w:highlight w:val="none"/>
          <w:lang w:val="en-US" w:eastAsia="zh-CN"/>
        </w:rPr>
        <w:t>此次合同招标价格为人民币，未来中标后是否按照换算后的固定美金价格来签署催化剂合同？</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答：本项目</w:t>
      </w:r>
      <w:r>
        <w:rPr>
          <w:rFonts w:hint="eastAsia" w:ascii="宋体" w:hAnsi="宋体"/>
          <w:b/>
          <w:bCs/>
          <w:sz w:val="24"/>
          <w:szCs w:val="24"/>
        </w:rPr>
        <w:t>从中华人民共和国关境内提供的货物的投标货币</w:t>
      </w:r>
      <w:r>
        <w:rPr>
          <w:rFonts w:hint="eastAsia" w:ascii="宋体" w:hAnsi="宋体" w:eastAsia="宋体"/>
          <w:b/>
          <w:bCs/>
          <w:sz w:val="24"/>
          <w:szCs w:val="24"/>
          <w:lang w:val="en-US" w:eastAsia="zh-CN"/>
        </w:rPr>
        <w:t>为</w:t>
      </w:r>
      <w:r>
        <w:rPr>
          <w:rFonts w:hint="eastAsia" w:ascii="宋体" w:hAnsi="宋体"/>
          <w:b/>
          <w:bCs/>
          <w:sz w:val="24"/>
          <w:szCs w:val="24"/>
        </w:rPr>
        <w:t>人民币</w:t>
      </w:r>
      <w:r>
        <w:rPr>
          <w:rFonts w:hint="eastAsia" w:ascii="宋体" w:hAnsi="宋体" w:eastAsia="宋体"/>
          <w:b/>
          <w:bCs/>
          <w:sz w:val="24"/>
          <w:szCs w:val="24"/>
          <w:lang w:eastAsia="zh-CN"/>
        </w:rPr>
        <w:t>，</w:t>
      </w:r>
      <w:r>
        <w:rPr>
          <w:rFonts w:hint="eastAsia" w:ascii="宋体" w:hAnsi="宋体"/>
          <w:b/>
          <w:bCs/>
          <w:sz w:val="24"/>
          <w:szCs w:val="24"/>
        </w:rPr>
        <w:t>从中华人民共和国关境外提供的货物的投标货币</w:t>
      </w:r>
      <w:r>
        <w:rPr>
          <w:rFonts w:hint="eastAsia" w:ascii="宋体" w:hAnsi="宋体" w:eastAsia="宋体"/>
          <w:b/>
          <w:bCs/>
          <w:sz w:val="24"/>
          <w:szCs w:val="24"/>
          <w:lang w:val="en-US" w:eastAsia="zh-CN"/>
        </w:rPr>
        <w:t>为</w:t>
      </w:r>
      <w:r>
        <w:rPr>
          <w:rFonts w:hint="eastAsia" w:ascii="宋体" w:hAnsi="宋体"/>
          <w:b/>
          <w:bCs/>
          <w:sz w:val="24"/>
          <w:szCs w:val="24"/>
        </w:rPr>
        <w:t>美元或欧元</w:t>
      </w:r>
      <w:r>
        <w:rPr>
          <w:rFonts w:hAnsi="宋体"/>
          <w:b/>
          <w:bCs/>
          <w:sz w:val="24"/>
          <w:szCs w:val="24"/>
        </w:rPr>
        <w:t>。</w:t>
      </w:r>
      <w:r>
        <w:rPr>
          <w:rFonts w:hint="eastAsia" w:ascii="宋体" w:hAnsi="宋体" w:eastAsia="宋体"/>
          <w:b/>
          <w:bCs/>
          <w:sz w:val="24"/>
          <w:szCs w:val="24"/>
          <w:lang w:val="en-US" w:eastAsia="zh-CN"/>
        </w:rPr>
        <w:t>合同价格为中标人的投标总价（含币种）。</w:t>
      </w:r>
    </w:p>
    <w:p>
      <w:pPr>
        <w:snapToGrid w:val="0"/>
        <w:spacing w:line="360" w:lineRule="auto"/>
        <w:ind w:firstLine="482"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4、</w:t>
      </w:r>
      <w:r>
        <w:rPr>
          <w:rFonts w:hint="eastAsia" w:ascii="宋体" w:hAnsi="宋体" w:eastAsia="宋体" w:cs="宋体"/>
          <w:b w:val="0"/>
          <w:bCs w:val="0"/>
          <w:sz w:val="24"/>
          <w:szCs w:val="24"/>
          <w:highlight w:val="none"/>
          <w:lang w:val="en-US" w:eastAsia="zh-CN"/>
        </w:rPr>
        <w:t>其他文件比如招标保函，资格申明，证书等文件，可否在招标文件的模板基础上做部分改动？催化剂合同签订方为美国公司，此次招标文件基本都是中文，由于语言表述的差异，需要对语句进行调整来确保文件符合公司和美国法律的合规要求。</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答：投标保证金银行保函，资格申明等文件可以在招标文件的模板基础上做部分改动，但应当符合招标文件规定的保函的实质性要求（如保函有效期、无条件不可撤销、立即无追索支付、可追索的事实等）及中国法律的要求。</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r>
        <w:rPr>
          <w:rFonts w:hint="eastAsia" w:ascii="宋体" w:hAnsi="宋体" w:eastAsia="宋体" w:cs="宋体"/>
          <w:b w:val="0"/>
          <w:bCs w:val="0"/>
          <w:sz w:val="24"/>
          <w:szCs w:val="24"/>
          <w:highlight w:val="none"/>
          <w:lang w:val="en-US" w:eastAsia="zh-CN"/>
        </w:rPr>
        <w:t>本项目催化剂的需求数量为145吨，我方想了解可否按照以性能指标为要求及反应器装填体积限制来合理设计（包括与原厂其它设备及工况匹配的考量）作为报价依据，而不是严格规定催化剂的数量。</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答：按招标文件执行。</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val="0"/>
          <w:bCs w:val="0"/>
          <w:sz w:val="24"/>
          <w:szCs w:val="24"/>
          <w:highlight w:val="none"/>
          <w:lang w:val="en-US" w:eastAsia="zh-CN"/>
        </w:rPr>
        <w:t>是否接受其他技术投标方案？</w:t>
      </w:r>
    </w:p>
    <w:p>
      <w:pPr>
        <w:snapToGrid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答：本项目</w:t>
      </w:r>
      <w:r>
        <w:rPr>
          <w:rFonts w:hint="eastAsia" w:ascii="宋体" w:hAnsi="宋体"/>
          <w:b/>
          <w:bCs/>
          <w:sz w:val="24"/>
          <w:szCs w:val="24"/>
        </w:rPr>
        <w:t>不接受备选投标方案。</w:t>
      </w:r>
    </w:p>
    <w:p>
      <w:pPr>
        <w:snapToGrid w:val="0"/>
        <w:spacing w:line="360" w:lineRule="auto"/>
        <w:ind w:firstLine="482" w:firstLineChars="200"/>
        <w:rPr>
          <w:rFonts w:hint="eastAsia" w:ascii="宋体" w:hAnsi="宋体" w:eastAsia="宋体" w:cs="宋体"/>
          <w:snapToGrid w:val="0"/>
          <w:kern w:val="0"/>
          <w:sz w:val="24"/>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rPr>
        <w:t>、招标人对招标文件的补充说明及修改</w:t>
      </w:r>
    </w:p>
    <w:p>
      <w:pPr>
        <w:snapToGrid w:val="0"/>
        <w:spacing w:line="360" w:lineRule="auto"/>
        <w:ind w:firstLine="480" w:firstLineChars="200"/>
        <w:rPr>
          <w:rFonts w:hint="default" w:ascii="宋体" w:hAnsi="宋体" w:eastAsia="宋体" w:cs="宋体"/>
          <w:snapToGrid w:val="0"/>
          <w:kern w:val="0"/>
          <w:sz w:val="24"/>
          <w:lang w:val="en-US" w:eastAsia="zh-CN"/>
        </w:rPr>
      </w:pPr>
      <w:r>
        <w:rPr>
          <w:rFonts w:hint="eastAsia" w:ascii="宋体" w:hAnsi="宋体" w:eastAsia="宋体" w:cs="宋体"/>
          <w:snapToGrid w:val="0"/>
          <w:kern w:val="0"/>
          <w:sz w:val="24"/>
        </w:rPr>
        <w:t>1、</w:t>
      </w:r>
      <w:r>
        <w:rPr>
          <w:rFonts w:hint="eastAsia" w:ascii="宋体" w:hAnsi="宋体" w:eastAsia="宋体" w:cs="宋体"/>
          <w:snapToGrid w:val="0"/>
          <w:kern w:val="0"/>
          <w:sz w:val="24"/>
          <w:lang w:val="en-US" w:eastAsia="zh-CN"/>
        </w:rPr>
        <w:t>本项目“</w:t>
      </w:r>
      <w:r>
        <w:rPr>
          <w:rFonts w:hint="eastAsia" w:ascii="宋体" w:hAnsi="宋体" w:cs="宋体"/>
          <w:sz w:val="24"/>
          <w:szCs w:val="24"/>
        </w:rPr>
        <w:t>交货期要求</w:t>
      </w:r>
      <w:r>
        <w:rPr>
          <w:rFonts w:hint="eastAsia" w:ascii="宋体" w:hAnsi="宋体" w:eastAsia="宋体" w:cs="宋体"/>
          <w:snapToGrid w:val="0"/>
          <w:kern w:val="0"/>
          <w:sz w:val="24"/>
          <w:lang w:val="en-US" w:eastAsia="zh-CN"/>
        </w:rPr>
        <w:t>”不允许负偏离，交货期不满足要求的其投标将被否决。</w:t>
      </w:r>
    </w:p>
    <w:p>
      <w:pPr>
        <w:snapToGrid w:val="0"/>
        <w:spacing w:line="360" w:lineRule="auto"/>
        <w:ind w:firstLine="482" w:firstLineChars="200"/>
        <w:rPr>
          <w:rFonts w:hint="eastAsia" w:ascii="宋体" w:hAnsi="宋体" w:eastAsia="宋体" w:cs="宋体"/>
          <w:b/>
          <w:bCs/>
          <w:snapToGrid w:val="0"/>
          <w:kern w:val="0"/>
          <w:sz w:val="24"/>
          <w:lang w:val="en-US" w:eastAsia="zh-CN"/>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rPr>
        <w:t>、本纪要未予以说明的内容，均由投标人自行考虑。</w:t>
      </w:r>
    </w:p>
    <w:p>
      <w:pPr>
        <w:snapToGrid w:val="0"/>
        <w:spacing w:line="360" w:lineRule="auto"/>
        <w:ind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lang w:val="en-US" w:eastAsia="zh-CN"/>
        </w:rPr>
        <w:t>四、</w:t>
      </w:r>
      <w:r>
        <w:rPr>
          <w:rFonts w:hint="eastAsia" w:ascii="宋体" w:hAnsi="宋体" w:eastAsia="宋体" w:cs="宋体"/>
          <w:b/>
          <w:bCs/>
          <w:snapToGrid w:val="0"/>
          <w:kern w:val="0"/>
          <w:sz w:val="24"/>
        </w:rPr>
        <w:t>《</w:t>
      </w:r>
      <w:r>
        <w:rPr>
          <w:rFonts w:hint="eastAsia" w:ascii="宋体" w:hAnsi="宋体" w:eastAsia="宋体" w:cs="宋体"/>
          <w:b/>
          <w:bCs/>
          <w:snapToGrid w:val="0"/>
          <w:kern w:val="0"/>
          <w:sz w:val="24"/>
          <w:lang w:val="en-US" w:eastAsia="zh-CN"/>
        </w:rPr>
        <w:t>答疑纪要</w:t>
      </w:r>
      <w:r>
        <w:rPr>
          <w:rFonts w:hint="eastAsia" w:ascii="宋体" w:hAnsi="宋体" w:eastAsia="宋体" w:cs="宋体"/>
          <w:b/>
          <w:bCs/>
          <w:snapToGrid w:val="0"/>
          <w:kern w:val="0"/>
          <w:sz w:val="24"/>
        </w:rPr>
        <w:t>(1)》与《招标文件》等有抵触之处，以本《</w:t>
      </w:r>
      <w:r>
        <w:rPr>
          <w:rFonts w:hint="eastAsia" w:ascii="宋体" w:hAnsi="宋体" w:eastAsia="宋体" w:cs="宋体"/>
          <w:b/>
          <w:bCs/>
          <w:snapToGrid w:val="0"/>
          <w:kern w:val="0"/>
          <w:sz w:val="24"/>
          <w:lang w:val="en-US" w:eastAsia="zh-CN"/>
        </w:rPr>
        <w:t>答疑纪要</w:t>
      </w:r>
      <w:r>
        <w:rPr>
          <w:rFonts w:hint="eastAsia" w:ascii="宋体" w:hAnsi="宋体" w:eastAsia="宋体" w:cs="宋体"/>
          <w:b/>
          <w:bCs/>
          <w:snapToGrid w:val="0"/>
          <w:kern w:val="0"/>
          <w:sz w:val="24"/>
        </w:rPr>
        <w:t>(1)》为准。</w:t>
      </w:r>
    </w:p>
    <w:p>
      <w:pPr>
        <w:snapToGrid w:val="0"/>
        <w:spacing w:line="360" w:lineRule="auto"/>
        <w:ind w:firstLine="480" w:firstLineChars="200"/>
        <w:rPr>
          <w:rFonts w:hint="eastAsia" w:ascii="宋体" w:hAnsi="宋体" w:eastAsia="宋体" w:cs="宋体"/>
          <w:snapToGrid w:val="0"/>
          <w:kern w:val="0"/>
          <w:sz w:val="24"/>
        </w:rPr>
      </w:pPr>
    </w:p>
    <w:p>
      <w:pPr>
        <w:pStyle w:val="2"/>
        <w:spacing w:before="192" w:line="220" w:lineRule="auto"/>
        <w:ind w:left="3940"/>
      </w:pPr>
      <w:r>
        <w:rPr>
          <w:spacing w:val="-1"/>
        </w:rPr>
        <w:t>招标人：</w:t>
      </w:r>
      <w:r>
        <w:rPr>
          <w:rFonts w:hint="eastAsia"/>
          <w:spacing w:val="-1"/>
        </w:rPr>
        <w:t>福建福海创石油化工有限公司</w:t>
      </w:r>
    </w:p>
    <w:p>
      <w:pPr>
        <w:pStyle w:val="2"/>
        <w:spacing w:before="222" w:line="219" w:lineRule="auto"/>
        <w:ind w:left="3920"/>
      </w:pPr>
      <w:r>
        <w:rPr>
          <w:spacing w:val="-1"/>
        </w:rPr>
        <w:t>招标代理：福建省机电设备招标有限公司</w:t>
      </w:r>
    </w:p>
    <w:p>
      <w:pPr>
        <w:pStyle w:val="2"/>
        <w:spacing w:before="227" w:line="219" w:lineRule="auto"/>
        <w:ind w:left="5230"/>
        <w:rPr>
          <w:spacing w:val="32"/>
        </w:rPr>
      </w:pPr>
      <w:r>
        <w:rPr>
          <w:spacing w:val="32"/>
        </w:rPr>
        <w:t>202</w:t>
      </w:r>
      <w:r>
        <w:rPr>
          <w:rFonts w:hint="eastAsia"/>
          <w:spacing w:val="32"/>
          <w:lang w:val="en-US" w:eastAsia="zh-CN"/>
        </w:rPr>
        <w:t>4</w:t>
      </w:r>
      <w:r>
        <w:rPr>
          <w:spacing w:val="32"/>
        </w:rPr>
        <w:t>年</w:t>
      </w:r>
      <w:r>
        <w:rPr>
          <w:rFonts w:hint="eastAsia"/>
          <w:spacing w:val="32"/>
          <w:lang w:val="en-US" w:eastAsia="zh-CN"/>
        </w:rPr>
        <w:t>5</w:t>
      </w:r>
      <w:r>
        <w:rPr>
          <w:spacing w:val="32"/>
        </w:rPr>
        <w:t>月</w:t>
      </w:r>
      <w:r>
        <w:rPr>
          <w:rFonts w:hint="eastAsia"/>
          <w:spacing w:val="32"/>
          <w:lang w:val="en-US" w:eastAsia="zh-CN"/>
        </w:rPr>
        <w:t>11</w:t>
      </w:r>
      <w:r>
        <w:rPr>
          <w:spacing w:val="32"/>
        </w:rPr>
        <w:t>日</w:t>
      </w:r>
    </w:p>
    <w:p>
      <w:pPr>
        <w:rPr>
          <w:spacing w:val="32"/>
        </w:rPr>
      </w:pPr>
    </w:p>
    <w:p>
      <w:pPr>
        <w:pStyle w:val="2"/>
        <w:spacing w:before="227" w:line="219" w:lineRule="auto"/>
        <w:ind w:left="5230"/>
        <w:rPr>
          <w:spacing w:val="32"/>
        </w:rPr>
      </w:pPr>
    </w:p>
    <w:sectPr>
      <w:pgSz w:w="11920" w:h="16840"/>
      <w:pgMar w:top="1431" w:right="1579" w:bottom="0" w:left="17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A3Y2IzZWNiMGJjNjRkZGVmNTQ0YzUyZTBmZGQ0MzUifQ=="/>
  </w:docVars>
  <w:rsids>
    <w:rsidRoot w:val="00000000"/>
    <w:rsid w:val="0C43551F"/>
    <w:rsid w:val="1E5D3313"/>
    <w:rsid w:val="20F12E19"/>
    <w:rsid w:val="262A3AAC"/>
    <w:rsid w:val="2FAB35F3"/>
    <w:rsid w:val="32D4405C"/>
    <w:rsid w:val="43931902"/>
    <w:rsid w:val="45406F66"/>
    <w:rsid w:val="4B205B59"/>
    <w:rsid w:val="5740014E"/>
    <w:rsid w:val="60EC26DA"/>
    <w:rsid w:val="61A92379"/>
    <w:rsid w:val="65522AB9"/>
    <w:rsid w:val="69FB573C"/>
    <w:rsid w:val="73F1061B"/>
    <w:rsid w:val="78DE3C09"/>
    <w:rsid w:val="7FDC2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2023-11-08T15:09:00Z</dcterms:created>
  <dc:creator>Kingsoft-PDF</dc:creator>
  <cp:lastModifiedBy>NTKO</cp:lastModifiedBy>
  <cp:lastPrinted>2024-05-11T11:13:50Z</cp:lastPrinted>
  <dcterms:modified xsi:type="dcterms:W3CDTF">2024-05-11T11:52:16Z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2023-11-08T15:09:31Z</vt:filetime>
  </property>
  <property fmtid="{D5CDD505-2E9C-101B-9397-08002B2CF9AE}" pid="4" name="UsrData">
    <vt:lpwstr>654b342845918a001fd68c2dwl</vt:lpwstr>
  </property>
  <property fmtid="{D5CDD505-2E9C-101B-9397-08002B2CF9AE}" pid="5" name="KSOProductBuildVer">
    <vt:lpwstr>2052-12.1.0.15374</vt:lpwstr>
  </property>
  <property fmtid="{D5CDD505-2E9C-101B-9397-08002B2CF9AE}" pid="6" name="ICV">
    <vt:lpwstr>8FB26131C3264F73A44FCEAAAB50FA8A_13</vt:lpwstr>
  </property>
</Properties>
</file>