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rPr>
          <w:rFonts w:ascii="宋体" w:hAnsi="宋体" w:cs="宋体"/>
        </w:rPr>
      </w:pPr>
      <w:r>
        <w:rPr>
          <w:rFonts w:hint="eastAsia" w:ascii="宋体" w:hAnsi="宋体" w:cs="宋体"/>
        </w:rPr>
        <w:t>货物需求一览表、技术要求</w:t>
      </w:r>
    </w:p>
    <w:p>
      <w:pPr>
        <w:spacing w:line="360" w:lineRule="auto"/>
        <w:jc w:val="left"/>
        <w:rPr>
          <w:rFonts w:ascii="宋体" w:hAnsi="宋体" w:cs="宋体"/>
          <w:b/>
          <w:bCs/>
          <w:sz w:val="24"/>
        </w:rPr>
      </w:pPr>
    </w:p>
    <w:p>
      <w:pPr>
        <w:spacing w:line="360" w:lineRule="auto"/>
        <w:jc w:val="left"/>
        <w:rPr>
          <w:rFonts w:ascii="宋体" w:hAnsi="宋体" w:cs="宋体"/>
          <w:b/>
          <w:bCs/>
          <w:sz w:val="24"/>
        </w:rPr>
      </w:pPr>
      <w:r>
        <w:rPr>
          <w:rFonts w:hint="eastAsia" w:ascii="宋体" w:hAnsi="宋体" w:cs="宋体"/>
          <w:b/>
          <w:bCs/>
          <w:sz w:val="24"/>
        </w:rPr>
        <w:t>注意：技术规格中标注“</w:t>
      </w:r>
      <w:r>
        <w:rPr>
          <w:rFonts w:hint="eastAsia" w:ascii="宋体" w:hAnsi="宋体"/>
          <w:b/>
          <w:sz w:val="24"/>
        </w:rPr>
        <w:t>*</w:t>
      </w:r>
      <w:r>
        <w:rPr>
          <w:rFonts w:hint="eastAsia" w:ascii="宋体" w:hAnsi="宋体" w:cs="宋体"/>
          <w:b/>
          <w:bCs/>
          <w:sz w:val="24"/>
        </w:rPr>
        <w:t>”号的为重要技术条款或技术参数，必须提供技术支持资料，对这些重要技术条款或技术参数的任何负偏离或无技术资料的，将导致其投标被否决。</w:t>
      </w:r>
    </w:p>
    <w:p>
      <w:pPr>
        <w:pStyle w:val="4"/>
        <w:spacing w:before="0" w:beforeAutospacing="0" w:after="0" w:afterAutospacing="0" w:line="500" w:lineRule="exact"/>
        <w:jc w:val="both"/>
        <w:rPr>
          <w:rFonts w:ascii="宋体" w:hAnsi="宋体" w:cs="宋体"/>
          <w:b/>
          <w:color w:val="auto"/>
          <w:sz w:val="24"/>
          <w:szCs w:val="24"/>
        </w:rPr>
      </w:pPr>
    </w:p>
    <w:p>
      <w:pPr>
        <w:spacing w:line="360" w:lineRule="auto"/>
        <w:ind w:left="361" w:hanging="361" w:hangingChars="150"/>
        <w:rPr>
          <w:b/>
          <w:sz w:val="24"/>
        </w:rPr>
      </w:pPr>
      <w:r>
        <w:rPr>
          <w:rFonts w:hint="eastAsia"/>
          <w:b/>
          <w:sz w:val="24"/>
        </w:rPr>
        <w:t>1. 硬件技术参数：</w:t>
      </w:r>
    </w:p>
    <w:p>
      <w:pPr>
        <w:adjustRightInd w:val="0"/>
        <w:snapToGrid w:val="0"/>
        <w:spacing w:line="360" w:lineRule="auto"/>
        <w:ind w:firstLine="482" w:firstLineChars="200"/>
        <w:rPr>
          <w:rFonts w:ascii="宋体" w:hAnsi="宋体"/>
          <w:sz w:val="24"/>
        </w:rPr>
      </w:pPr>
      <w:r>
        <w:rPr>
          <w:rFonts w:hint="eastAsia" w:ascii="宋体" w:hAnsi="宋体"/>
          <w:b/>
          <w:sz w:val="24"/>
        </w:rPr>
        <w:t>*</w:t>
      </w:r>
      <w:r>
        <w:rPr>
          <w:rFonts w:hint="eastAsia" w:ascii="宋体" w:hAnsi="宋体"/>
          <w:sz w:val="24"/>
        </w:rPr>
        <w:t>1.1高速红外运动捕捉摄像机≥</w:t>
      </w:r>
      <w:r>
        <w:rPr>
          <w:rFonts w:ascii="宋体" w:hAnsi="宋体"/>
          <w:sz w:val="24"/>
        </w:rPr>
        <w:t>5</w:t>
      </w:r>
      <w:r>
        <w:rPr>
          <w:rFonts w:hint="eastAsia" w:ascii="宋体" w:hAnsi="宋体"/>
          <w:sz w:val="24"/>
        </w:rPr>
        <w:t>00万像素（</w:t>
      </w:r>
      <w:r>
        <w:rPr>
          <w:rFonts w:ascii="宋体" w:hAnsi="宋体"/>
          <w:sz w:val="24"/>
        </w:rPr>
        <w:t>2560</w:t>
      </w:r>
      <w:r>
        <w:rPr>
          <w:rFonts w:hint="eastAsia" w:ascii="宋体" w:hAnsi="宋体"/>
          <w:sz w:val="24"/>
        </w:rPr>
        <w:t>×</w:t>
      </w:r>
      <w:r>
        <w:rPr>
          <w:rFonts w:ascii="宋体" w:hAnsi="宋体"/>
          <w:sz w:val="24"/>
        </w:rPr>
        <w:t>1920</w:t>
      </w:r>
      <w:r>
        <w:rPr>
          <w:rFonts w:hint="eastAsia" w:ascii="宋体" w:hAnsi="宋体"/>
          <w:sz w:val="24"/>
        </w:rPr>
        <w:t>）。高速红外运动捕捉摄像机具备两种全视野采集模式：支持在</w:t>
      </w:r>
      <w:r>
        <w:rPr>
          <w:rFonts w:ascii="宋体" w:hAnsi="宋体"/>
          <w:sz w:val="24"/>
        </w:rPr>
        <w:t>5</w:t>
      </w:r>
      <w:r>
        <w:rPr>
          <w:rFonts w:hint="eastAsia" w:ascii="宋体" w:hAnsi="宋体"/>
          <w:sz w:val="24"/>
        </w:rPr>
        <w:t>00万像素（</w:t>
      </w:r>
      <w:r>
        <w:rPr>
          <w:rFonts w:ascii="宋体" w:hAnsi="宋体"/>
          <w:sz w:val="24"/>
        </w:rPr>
        <w:t>2560</w:t>
      </w:r>
      <w:r>
        <w:rPr>
          <w:rFonts w:hint="eastAsia" w:ascii="宋体" w:hAnsi="宋体"/>
          <w:sz w:val="24"/>
        </w:rPr>
        <w:t>×</w:t>
      </w:r>
      <w:r>
        <w:rPr>
          <w:rFonts w:ascii="宋体" w:hAnsi="宋体"/>
          <w:sz w:val="24"/>
        </w:rPr>
        <w:t>1920</w:t>
      </w:r>
      <w:r>
        <w:rPr>
          <w:rFonts w:hint="eastAsia" w:ascii="宋体" w:hAnsi="宋体"/>
          <w:sz w:val="24"/>
        </w:rPr>
        <w:t>）情况下，全视野分辨率拍摄速度≥</w:t>
      </w:r>
      <w:r>
        <w:rPr>
          <w:rFonts w:ascii="宋体" w:hAnsi="宋体"/>
          <w:sz w:val="24"/>
        </w:rPr>
        <w:t>7</w:t>
      </w:r>
      <w:r>
        <w:rPr>
          <w:rFonts w:hint="eastAsia" w:ascii="宋体" w:hAnsi="宋体"/>
          <w:sz w:val="24"/>
        </w:rPr>
        <w:t>00 fps；支持</w:t>
      </w:r>
      <w:r>
        <w:rPr>
          <w:rFonts w:ascii="宋体" w:hAnsi="宋体"/>
          <w:sz w:val="24"/>
        </w:rPr>
        <w:t>100</w:t>
      </w:r>
      <w:r>
        <w:rPr>
          <w:rFonts w:hint="eastAsia" w:ascii="宋体" w:hAnsi="宋体"/>
          <w:sz w:val="24"/>
        </w:rPr>
        <w:t>0万像素（</w:t>
      </w:r>
      <w:r>
        <w:rPr>
          <w:rFonts w:ascii="宋体" w:hAnsi="宋体"/>
          <w:sz w:val="24"/>
        </w:rPr>
        <w:t>1280</w:t>
      </w:r>
      <w:r>
        <w:rPr>
          <w:rFonts w:hint="eastAsia" w:ascii="宋体" w:hAnsi="宋体"/>
          <w:sz w:val="24"/>
        </w:rPr>
        <w:t>×</w:t>
      </w:r>
      <w:r>
        <w:rPr>
          <w:rFonts w:ascii="宋体" w:hAnsi="宋体"/>
          <w:sz w:val="24"/>
        </w:rPr>
        <w:t>96</w:t>
      </w:r>
      <w:r>
        <w:rPr>
          <w:rFonts w:hint="eastAsia" w:ascii="宋体" w:hAnsi="宋体"/>
          <w:sz w:val="24"/>
        </w:rPr>
        <w:t>0）情况下，全视野分辨率拍摄速度≥</w:t>
      </w:r>
      <w:r>
        <w:rPr>
          <w:rFonts w:ascii="宋体" w:hAnsi="宋体"/>
          <w:sz w:val="24"/>
        </w:rPr>
        <w:t>140</w:t>
      </w:r>
      <w:r>
        <w:rPr>
          <w:rFonts w:hint="eastAsia" w:ascii="宋体" w:hAnsi="宋体"/>
          <w:sz w:val="24"/>
        </w:rPr>
        <w:t>0 fps。在缩小捕捉视野，最大拍摄速度≥10,000 fps。</w:t>
      </w:r>
      <w:r>
        <w:rPr>
          <w:rFonts w:ascii="宋体" w:hAnsi="宋体"/>
          <w:sz w:val="24"/>
        </w:rPr>
        <w:t>（中标后须至用户现场演示，证明具备此功能）</w:t>
      </w:r>
    </w:p>
    <w:p>
      <w:pPr>
        <w:adjustRightInd w:val="0"/>
        <w:snapToGrid w:val="0"/>
        <w:spacing w:line="360" w:lineRule="auto"/>
        <w:ind w:firstLine="480" w:firstLineChars="200"/>
        <w:rPr>
          <w:sz w:val="24"/>
        </w:rPr>
      </w:pPr>
      <w:r>
        <w:rPr>
          <w:rFonts w:hint="eastAsia" w:ascii="宋体" w:hAnsi="宋体"/>
          <w:sz w:val="24"/>
        </w:rPr>
        <w:t>1.</w:t>
      </w:r>
      <w:r>
        <w:rPr>
          <w:rFonts w:ascii="宋体" w:hAnsi="宋体"/>
          <w:sz w:val="24"/>
        </w:rPr>
        <w:t>2</w:t>
      </w:r>
      <w:r>
        <w:rPr>
          <w:rFonts w:hint="eastAsia" w:ascii="宋体" w:hAnsi="宋体"/>
          <w:sz w:val="24"/>
        </w:rPr>
        <w:t>同一高速红外运动捕捉摄像机既可以通过红外光采集运动物体标记点的运动轨迹，也可以通过视频功能采集运动物体运动过程中的影像。</w:t>
      </w:r>
      <w:r>
        <w:rPr>
          <w:rFonts w:ascii="宋体" w:hAnsi="宋体"/>
          <w:sz w:val="24"/>
        </w:rPr>
        <w:t>（须提供视频演示）</w:t>
      </w:r>
    </w:p>
    <w:p>
      <w:pPr>
        <w:adjustRightInd w:val="0"/>
        <w:snapToGrid w:val="0"/>
        <w:spacing w:line="360" w:lineRule="auto"/>
        <w:ind w:firstLine="480" w:firstLineChars="200"/>
        <w:rPr>
          <w:sz w:val="24"/>
        </w:rPr>
      </w:pPr>
      <w:r>
        <w:rPr>
          <w:rFonts w:hint="eastAsia"/>
          <w:sz w:val="24"/>
        </w:rPr>
        <w:t>1.</w:t>
      </w:r>
      <w:r>
        <w:rPr>
          <w:sz w:val="24"/>
        </w:rPr>
        <w:t>3</w:t>
      </w:r>
      <w:r>
        <w:rPr>
          <w:rFonts w:hint="eastAsia"/>
          <w:sz w:val="24"/>
        </w:rPr>
        <w:t>高速红外运动捕捉摄像机内置显示器，高对比度 OLED，可独立显示高速红外运动捕捉摄像机标号等信息，机身具备LED光圈，以橘黄色和绿色，两种颜色常亮和频闪，显示高速红外运动捕捉摄像机启动、等待分配网络地址、通讯化、软件选择高速红外运动捕捉摄像机、空间标定和测试过程等状态。</w:t>
      </w:r>
    </w:p>
    <w:p>
      <w:pPr>
        <w:adjustRightInd w:val="0"/>
        <w:snapToGrid w:val="0"/>
        <w:spacing w:line="360" w:lineRule="auto"/>
        <w:ind w:firstLine="482" w:firstLineChars="200"/>
        <w:rPr>
          <w:sz w:val="24"/>
        </w:rPr>
      </w:pPr>
      <w:r>
        <w:rPr>
          <w:rFonts w:hint="eastAsia" w:ascii="宋体" w:hAnsi="宋体"/>
          <w:b/>
          <w:sz w:val="24"/>
        </w:rPr>
        <w:t>*</w:t>
      </w:r>
      <w:r>
        <w:rPr>
          <w:rFonts w:hint="eastAsia"/>
          <w:sz w:val="24"/>
        </w:rPr>
        <w:t>1.</w:t>
      </w:r>
      <w:r>
        <w:rPr>
          <w:sz w:val="24"/>
        </w:rPr>
        <w:t>4</w:t>
      </w:r>
      <w:r>
        <w:rPr>
          <w:rFonts w:hint="eastAsia"/>
          <w:sz w:val="24"/>
        </w:rPr>
        <w:t>高速红外运动捕捉摄像机同时支持用主动发光标记球和被动反光标记球采集运动轨迹，主动发光球16×11</w:t>
      </w:r>
      <w:r>
        <w:rPr>
          <w:sz w:val="24"/>
        </w:rPr>
        <w:t xml:space="preserve">mm, 3g, </w:t>
      </w:r>
      <w:r>
        <w:rPr>
          <w:rFonts w:hint="eastAsia"/>
          <w:sz w:val="24"/>
        </w:rPr>
        <w:t>具备IR</w:t>
      </w:r>
      <w:r>
        <w:rPr>
          <w:sz w:val="24"/>
        </w:rPr>
        <w:t xml:space="preserve"> </w:t>
      </w:r>
      <w:r>
        <w:rPr>
          <w:rFonts w:hint="eastAsia"/>
          <w:sz w:val="24"/>
        </w:rPr>
        <w:t>同步接收线，频率范围1-500fps可调，最大测试距离≥35米，充电完全后使用时间≥4.5h。被动反光标记球与采集系统间无引线，不发热，无辐射。</w:t>
      </w:r>
    </w:p>
    <w:p>
      <w:pPr>
        <w:adjustRightInd w:val="0"/>
        <w:snapToGrid w:val="0"/>
        <w:spacing w:line="360" w:lineRule="auto"/>
        <w:ind w:firstLine="482" w:firstLineChars="200"/>
        <w:rPr>
          <w:sz w:val="24"/>
        </w:rPr>
      </w:pPr>
      <w:r>
        <w:rPr>
          <w:rFonts w:hint="eastAsia" w:ascii="宋体" w:hAnsi="宋体"/>
          <w:b/>
          <w:sz w:val="24"/>
        </w:rPr>
        <w:t>*</w:t>
      </w:r>
      <w:r>
        <w:rPr>
          <w:rFonts w:hint="eastAsia"/>
          <w:sz w:val="24"/>
        </w:rPr>
        <w:t>1.</w:t>
      </w:r>
      <w:r>
        <w:rPr>
          <w:sz w:val="24"/>
        </w:rPr>
        <w:t>5</w:t>
      </w:r>
      <w:r>
        <w:rPr>
          <w:rFonts w:hint="eastAsia"/>
          <w:sz w:val="24"/>
        </w:rPr>
        <w:t>通过红外光采集运动物体标记点的运动轨迹，也可以通过视频功能采集运动物体运动过程中的影像，具备该功能的高速红外运动捕捉摄像机数量</w:t>
      </w:r>
      <w:r>
        <w:rPr>
          <w:sz w:val="24"/>
        </w:rPr>
        <w:t>10</w:t>
      </w:r>
      <w:r>
        <w:rPr>
          <w:rFonts w:hint="eastAsia"/>
          <w:sz w:val="24"/>
        </w:rPr>
        <w:t>台。</w:t>
      </w:r>
    </w:p>
    <w:p>
      <w:pPr>
        <w:adjustRightInd w:val="0"/>
        <w:snapToGrid w:val="0"/>
        <w:spacing w:line="360" w:lineRule="auto"/>
        <w:ind w:firstLine="480" w:firstLineChars="200"/>
        <w:rPr>
          <w:sz w:val="24"/>
        </w:rPr>
      </w:pPr>
      <w:r>
        <w:rPr>
          <w:rFonts w:hint="eastAsia"/>
          <w:sz w:val="24"/>
        </w:rPr>
        <w:t>1.</w:t>
      </w:r>
      <w:r>
        <w:rPr>
          <w:sz w:val="24"/>
        </w:rPr>
        <w:t>6</w:t>
      </w:r>
      <w:r>
        <w:rPr>
          <w:rFonts w:hint="eastAsia"/>
          <w:sz w:val="24"/>
        </w:rPr>
        <w:t>视频影像须与红外光采集的标记点轨迹实时叠加呈现。</w:t>
      </w:r>
    </w:p>
    <w:p>
      <w:pPr>
        <w:adjustRightInd w:val="0"/>
        <w:snapToGrid w:val="0"/>
        <w:spacing w:line="360" w:lineRule="auto"/>
        <w:ind w:firstLine="480" w:firstLineChars="200"/>
        <w:rPr>
          <w:sz w:val="24"/>
        </w:rPr>
      </w:pPr>
      <w:r>
        <w:rPr>
          <w:rFonts w:hint="eastAsia"/>
          <w:sz w:val="24"/>
        </w:rPr>
        <w:t>1.</w:t>
      </w:r>
      <w:r>
        <w:rPr>
          <w:sz w:val="24"/>
        </w:rPr>
        <w:t>7</w:t>
      </w:r>
      <w:r>
        <w:rPr>
          <w:rFonts w:hint="eastAsia"/>
          <w:sz w:val="24"/>
        </w:rPr>
        <w:t>高速红外运动捕捉摄像机既支持并联连接方式也支持串联连接方式，采用串联连接方式时不需要转接器，便于系统快速布置。</w:t>
      </w:r>
    </w:p>
    <w:p>
      <w:pPr>
        <w:adjustRightInd w:val="0"/>
        <w:snapToGrid w:val="0"/>
        <w:spacing w:line="360" w:lineRule="auto"/>
        <w:ind w:firstLine="482" w:firstLineChars="200"/>
        <w:rPr>
          <w:sz w:val="24"/>
        </w:rPr>
      </w:pPr>
      <w:r>
        <w:rPr>
          <w:rFonts w:hint="eastAsia" w:ascii="宋体" w:hAnsi="宋体"/>
          <w:b/>
          <w:sz w:val="24"/>
        </w:rPr>
        <w:t>*</w:t>
      </w:r>
      <w:r>
        <w:rPr>
          <w:rFonts w:hint="eastAsia"/>
          <w:sz w:val="24"/>
        </w:rPr>
        <w:t>1.</w:t>
      </w:r>
      <w:r>
        <w:rPr>
          <w:sz w:val="24"/>
        </w:rPr>
        <w:t>8</w:t>
      </w:r>
      <w:r>
        <w:rPr>
          <w:rFonts w:hint="eastAsia"/>
          <w:sz w:val="24"/>
        </w:rPr>
        <w:t xml:space="preserve"> 高速红外运动捕捉摄像机型号无限制，升级后原有高速红外运动捕捉摄像机可继续无障碍使用，可扩展至与水下运动捕捉高速红外运动捕捉摄像机共同使用，进行游泳、水下步态康复等水中运动项目测试。</w:t>
      </w:r>
    </w:p>
    <w:p>
      <w:pPr>
        <w:spacing w:line="360" w:lineRule="auto"/>
        <w:ind w:left="360" w:hanging="360" w:hangingChars="150"/>
        <w:rPr>
          <w:sz w:val="24"/>
        </w:rPr>
      </w:pPr>
      <w:r>
        <w:rPr>
          <w:rFonts w:hint="eastAsia"/>
          <w:sz w:val="24"/>
        </w:rPr>
        <w:t>1.9 高速红外运动捕捉摄像机须可在户外使用，具有主动滤波功能，抗干扰性</w:t>
      </w:r>
    </w:p>
    <w:p>
      <w:pPr>
        <w:spacing w:line="360" w:lineRule="auto"/>
        <w:rPr>
          <w:rFonts w:eastAsia="等线"/>
          <w:sz w:val="24"/>
          <w:szCs w:val="22"/>
        </w:rPr>
      </w:pPr>
      <w:r>
        <w:rPr>
          <w:rFonts w:hint="eastAsia" w:ascii="宋体" w:hAnsi="宋体"/>
          <w:b/>
          <w:sz w:val="24"/>
        </w:rPr>
        <w:t>*</w:t>
      </w:r>
      <w:r>
        <w:rPr>
          <w:sz w:val="24"/>
        </w:rPr>
        <w:t>1.10</w:t>
      </w:r>
      <w:r>
        <w:rPr>
          <w:rFonts w:hint="eastAsia" w:ascii="宋体" w:hAnsi="宋体"/>
          <w:sz w:val="24"/>
        </w:rPr>
        <w:t>彩色视频高速红外运动捕捉摄像机</w:t>
      </w:r>
      <w:r>
        <w:rPr>
          <w:rFonts w:ascii="宋体" w:hAnsi="宋体"/>
          <w:sz w:val="24"/>
        </w:rPr>
        <w:t>1</w:t>
      </w:r>
      <w:r>
        <w:rPr>
          <w:rFonts w:hint="eastAsia" w:ascii="宋体" w:hAnsi="宋体"/>
          <w:sz w:val="24"/>
        </w:rPr>
        <w:t>台，9</w:t>
      </w:r>
      <w:r>
        <w:rPr>
          <w:rFonts w:ascii="宋体" w:hAnsi="宋体"/>
          <w:sz w:val="24"/>
        </w:rPr>
        <w:t>mm</w:t>
      </w:r>
      <w:r>
        <w:rPr>
          <w:rFonts w:hint="eastAsia" w:ascii="宋体" w:hAnsi="宋体"/>
          <w:sz w:val="24"/>
        </w:rPr>
        <w:t>标准高速红外运动捕捉摄像机，</w:t>
      </w:r>
      <w:r>
        <w:rPr>
          <w:rFonts w:ascii="宋体" w:hAnsi="宋体"/>
          <w:sz w:val="24"/>
        </w:rPr>
        <w:t>FOV 61</w:t>
      </w:r>
      <w:r>
        <w:rPr>
          <w:rFonts w:hint="eastAsia" w:ascii="宋体" w:hAnsi="宋体"/>
          <w:sz w:val="24"/>
        </w:rPr>
        <w:t>°</w:t>
      </w:r>
      <w:r>
        <w:rPr>
          <w:rFonts w:ascii="宋体" w:hAnsi="宋体"/>
          <w:sz w:val="24"/>
        </w:rPr>
        <w:t>x 37</w:t>
      </w:r>
      <w:r>
        <w:rPr>
          <w:rFonts w:hint="eastAsia" w:ascii="宋体" w:hAnsi="宋体"/>
          <w:sz w:val="24"/>
        </w:rPr>
        <w:t>°，</w:t>
      </w:r>
      <w:r>
        <w:rPr>
          <w:rFonts w:hint="eastAsia"/>
          <w:sz w:val="24"/>
        </w:rPr>
        <w:t>支持</w:t>
      </w:r>
      <w:r>
        <w:rPr>
          <w:sz w:val="24"/>
        </w:rPr>
        <w:t>200</w:t>
      </w:r>
      <w:r>
        <w:rPr>
          <w:rFonts w:hint="eastAsia"/>
          <w:sz w:val="24"/>
        </w:rPr>
        <w:t>万像素（</w:t>
      </w:r>
      <w:r>
        <w:rPr>
          <w:sz w:val="24"/>
        </w:rPr>
        <w:t>1920</w:t>
      </w:r>
      <w:r>
        <w:rPr>
          <w:rFonts w:hint="eastAsia"/>
          <w:sz w:val="24"/>
        </w:rPr>
        <w:t>×</w:t>
      </w:r>
      <w:r>
        <w:rPr>
          <w:sz w:val="24"/>
        </w:rPr>
        <w:t>1080</w:t>
      </w:r>
      <w:r>
        <w:rPr>
          <w:rFonts w:hint="eastAsia"/>
          <w:sz w:val="24"/>
        </w:rPr>
        <w:t>）情况下，全视野全分辨率拍摄速度≥85</w:t>
      </w:r>
      <w:r>
        <w:rPr>
          <w:sz w:val="24"/>
        </w:rPr>
        <w:t xml:space="preserve"> fps</w:t>
      </w:r>
      <w:r>
        <w:rPr>
          <w:rFonts w:hint="eastAsia"/>
          <w:sz w:val="24"/>
        </w:rPr>
        <w:t>。支持</w:t>
      </w:r>
      <w:r>
        <w:rPr>
          <w:sz w:val="24"/>
        </w:rPr>
        <w:t>50</w:t>
      </w:r>
      <w:r>
        <w:rPr>
          <w:rFonts w:hint="eastAsia"/>
          <w:sz w:val="24"/>
        </w:rPr>
        <w:t>万像素（</w:t>
      </w:r>
      <w:r>
        <w:rPr>
          <w:sz w:val="24"/>
        </w:rPr>
        <w:t>960</w:t>
      </w:r>
      <w:r>
        <w:rPr>
          <w:rFonts w:hint="eastAsia"/>
          <w:sz w:val="24"/>
        </w:rPr>
        <w:t>×</w:t>
      </w:r>
      <w:r>
        <w:rPr>
          <w:sz w:val="24"/>
        </w:rPr>
        <w:t>540</w:t>
      </w:r>
      <w:r>
        <w:rPr>
          <w:rFonts w:hint="eastAsia"/>
          <w:sz w:val="24"/>
        </w:rPr>
        <w:t>）情况下，全视野全分辨率拍摄速度≥</w:t>
      </w:r>
      <w:r>
        <w:rPr>
          <w:sz w:val="24"/>
        </w:rPr>
        <w:t>330 fps</w:t>
      </w:r>
      <w:r>
        <w:rPr>
          <w:rFonts w:hint="eastAsia"/>
          <w:sz w:val="24"/>
        </w:rPr>
        <w:t>。</w:t>
      </w:r>
    </w:p>
    <w:p>
      <w:pPr>
        <w:spacing w:line="360" w:lineRule="auto"/>
        <w:ind w:left="361" w:hanging="361" w:hangingChars="150"/>
        <w:rPr>
          <w:sz w:val="24"/>
        </w:rPr>
      </w:pPr>
      <w:r>
        <w:rPr>
          <w:rFonts w:hint="eastAsia" w:ascii="宋体" w:hAnsi="宋体"/>
          <w:b/>
          <w:sz w:val="24"/>
        </w:rPr>
        <w:t>*</w:t>
      </w:r>
      <w:r>
        <w:rPr>
          <w:sz w:val="24"/>
        </w:rPr>
        <w:t>1.11</w:t>
      </w:r>
      <w:r>
        <w:rPr>
          <w:rFonts w:hint="eastAsia"/>
          <w:sz w:val="24"/>
        </w:rPr>
        <w:t>彩色视频高速红外运动捕捉摄像机与红外高速红外运动捕捉摄像机必须为同一厂商生产、同一品牌，可在同一空间校准、标定、采集、分析。视频影像须与红外光采集的标记点轨迹实时叠加呈现（</w:t>
      </w:r>
      <w:r>
        <w:rPr>
          <w:sz w:val="24"/>
        </w:rPr>
        <w:t>overlay</w:t>
      </w:r>
      <w:r>
        <w:rPr>
          <w:rFonts w:hint="eastAsia"/>
          <w:sz w:val="24"/>
        </w:rPr>
        <w:t>）。</w:t>
      </w:r>
    </w:p>
    <w:p>
      <w:pPr>
        <w:adjustRightInd w:val="0"/>
        <w:snapToGrid w:val="0"/>
        <w:spacing w:line="360" w:lineRule="auto"/>
        <w:rPr>
          <w:sz w:val="24"/>
        </w:rPr>
      </w:pPr>
      <w:r>
        <w:rPr>
          <w:rFonts w:hint="eastAsia" w:ascii="宋体" w:hAnsi="宋体"/>
          <w:b/>
          <w:sz w:val="24"/>
        </w:rPr>
        <w:t>*</w:t>
      </w:r>
      <w:r>
        <w:rPr>
          <w:sz w:val="24"/>
        </w:rPr>
        <w:t>1.12</w:t>
      </w:r>
      <w:r>
        <w:rPr>
          <w:rFonts w:hint="eastAsia"/>
          <w:sz w:val="24"/>
        </w:rPr>
        <w:t>同步连接器：连接器可与高速红外运动捕捉摄像机串联使用，具备输入接口Tri</w:t>
      </w:r>
      <w:r>
        <w:rPr>
          <w:sz w:val="24"/>
        </w:rPr>
        <w:t>g NO</w:t>
      </w:r>
      <w:r>
        <w:rPr>
          <w:rFonts w:hint="eastAsia"/>
          <w:sz w:val="24"/>
        </w:rPr>
        <w:t>、T</w:t>
      </w:r>
      <w:r>
        <w:rPr>
          <w:sz w:val="24"/>
        </w:rPr>
        <w:t>rig NC</w:t>
      </w:r>
      <w:r>
        <w:rPr>
          <w:rFonts w:hint="eastAsia"/>
          <w:sz w:val="24"/>
        </w:rPr>
        <w:t>、E</w:t>
      </w:r>
      <w:r>
        <w:rPr>
          <w:sz w:val="24"/>
        </w:rPr>
        <w:t>vent</w:t>
      </w:r>
      <w:r>
        <w:rPr>
          <w:rFonts w:hint="eastAsia"/>
          <w:sz w:val="24"/>
        </w:rPr>
        <w:t>、</w:t>
      </w:r>
      <w:r>
        <w:rPr>
          <w:sz w:val="24"/>
        </w:rPr>
        <w:t>Sync</w:t>
      </w:r>
      <w:r>
        <w:rPr>
          <w:rFonts w:hint="eastAsia"/>
          <w:sz w:val="24"/>
        </w:rPr>
        <w:t>、</w:t>
      </w:r>
      <w:r>
        <w:rPr>
          <w:sz w:val="24"/>
        </w:rPr>
        <w:t>SMPTE</w:t>
      </w:r>
      <w:r>
        <w:rPr>
          <w:rFonts w:hint="eastAsia"/>
          <w:sz w:val="24"/>
        </w:rPr>
        <w:t>、</w:t>
      </w:r>
      <w:r>
        <w:rPr>
          <w:sz w:val="24"/>
        </w:rPr>
        <w:t>Genlock</w:t>
      </w:r>
      <w:r>
        <w:rPr>
          <w:rFonts w:hint="eastAsia"/>
          <w:sz w:val="24"/>
        </w:rPr>
        <w:t>，具备输出接口</w:t>
      </w:r>
      <w:r>
        <w:rPr>
          <w:sz w:val="24"/>
        </w:rPr>
        <w:t>Measurement time</w:t>
      </w:r>
      <w:r>
        <w:rPr>
          <w:rFonts w:hint="eastAsia"/>
          <w:sz w:val="24"/>
        </w:rPr>
        <w:t>、O</w:t>
      </w:r>
      <w:r>
        <w:rPr>
          <w:sz w:val="24"/>
        </w:rPr>
        <w:t>ut1</w:t>
      </w:r>
      <w:r>
        <w:rPr>
          <w:rFonts w:hint="eastAsia"/>
          <w:sz w:val="24"/>
        </w:rPr>
        <w:t>、</w:t>
      </w:r>
      <w:r>
        <w:rPr>
          <w:sz w:val="24"/>
        </w:rPr>
        <w:t>Out2</w:t>
      </w:r>
      <w:r>
        <w:rPr>
          <w:rFonts w:hint="eastAsia"/>
          <w:sz w:val="24"/>
        </w:rPr>
        <w:t>。</w:t>
      </w:r>
    </w:p>
    <w:p>
      <w:pPr>
        <w:adjustRightInd w:val="0"/>
        <w:snapToGrid w:val="0"/>
        <w:spacing w:line="360" w:lineRule="auto"/>
        <w:rPr>
          <w:sz w:val="24"/>
        </w:rPr>
      </w:pPr>
      <w:r>
        <w:rPr>
          <w:sz w:val="24"/>
        </w:rPr>
        <w:t>1.13</w:t>
      </w:r>
      <w:r>
        <w:rPr>
          <w:rFonts w:hint="eastAsia"/>
          <w:sz w:val="24"/>
        </w:rPr>
        <w:t>摄像机散热：超静音、无风扇设计。</w:t>
      </w:r>
    </w:p>
    <w:p>
      <w:pPr>
        <w:adjustRightInd w:val="0"/>
        <w:snapToGrid w:val="0"/>
        <w:spacing w:line="360" w:lineRule="auto"/>
        <w:rPr>
          <w:sz w:val="24"/>
        </w:rPr>
      </w:pPr>
      <w:bookmarkStart w:id="0" w:name="_Hlk120645605"/>
      <w:r>
        <w:rPr>
          <w:rFonts w:hint="eastAsia" w:ascii="宋体" w:hAnsi="宋体"/>
          <w:b/>
          <w:sz w:val="24"/>
        </w:rPr>
        <w:t>*</w:t>
      </w:r>
      <w:r>
        <w:rPr>
          <w:rFonts w:hint="eastAsia"/>
          <w:sz w:val="24"/>
        </w:rPr>
        <w:t>1</w:t>
      </w:r>
      <w:r>
        <w:rPr>
          <w:sz w:val="24"/>
        </w:rPr>
        <w:t>.14摄像机内置阳光滤镜，能够屏蔽太阳光等复杂环境光的干扰。</w:t>
      </w:r>
      <w:bookmarkEnd w:id="0"/>
    </w:p>
    <w:p>
      <w:pPr>
        <w:adjustRightInd w:val="0"/>
        <w:snapToGrid w:val="0"/>
        <w:spacing w:line="360" w:lineRule="auto"/>
        <w:ind w:firstLine="480" w:firstLineChars="200"/>
        <w:rPr>
          <w:sz w:val="24"/>
        </w:rPr>
      </w:pPr>
      <w:r>
        <w:rPr>
          <w:sz w:val="24"/>
        </w:rPr>
        <w:t>1.1</w:t>
      </w:r>
      <w:bookmarkStart w:id="1" w:name="_Hlk120645503"/>
      <w:r>
        <w:rPr>
          <w:sz w:val="24"/>
        </w:rPr>
        <w:t>5摄像机尺寸：≤135*130*145mm</w:t>
      </w:r>
      <w:bookmarkEnd w:id="1"/>
      <w:r>
        <w:rPr>
          <w:sz w:val="24"/>
        </w:rPr>
        <w:t>。</w:t>
      </w:r>
    </w:p>
    <w:p>
      <w:pPr>
        <w:adjustRightInd w:val="0"/>
        <w:snapToGrid w:val="0"/>
        <w:spacing w:line="360" w:lineRule="auto"/>
        <w:ind w:firstLine="480" w:firstLineChars="200"/>
        <w:rPr>
          <w:sz w:val="24"/>
        </w:rPr>
      </w:pPr>
      <w:r>
        <w:rPr>
          <w:sz w:val="24"/>
        </w:rPr>
        <w:t>1.</w:t>
      </w:r>
      <w:bookmarkStart w:id="2" w:name="_Hlk120645510"/>
      <w:r>
        <w:rPr>
          <w:sz w:val="24"/>
        </w:rPr>
        <w:t>16摄像机重量：＜2.0kg</w:t>
      </w:r>
      <w:bookmarkEnd w:id="2"/>
      <w:r>
        <w:rPr>
          <w:sz w:val="24"/>
        </w:rPr>
        <w:t>。</w:t>
      </w:r>
    </w:p>
    <w:p>
      <w:pPr>
        <w:adjustRightInd w:val="0"/>
        <w:snapToGrid w:val="0"/>
        <w:spacing w:line="360" w:lineRule="auto"/>
        <w:ind w:firstLine="480" w:firstLineChars="200"/>
        <w:rPr>
          <w:sz w:val="24"/>
        </w:rPr>
      </w:pPr>
      <w:r>
        <w:rPr>
          <w:sz w:val="24"/>
        </w:rPr>
        <w:t>1.</w:t>
      </w:r>
      <w:bookmarkStart w:id="3" w:name="_Hlk120645521"/>
      <w:r>
        <w:rPr>
          <w:sz w:val="24"/>
        </w:rPr>
        <w:t>17机身材料：压铸铝，聚碳酸酯和热塑性聚氨酯,自带快速云台安装板。</w:t>
      </w:r>
      <w:bookmarkEnd w:id="3"/>
    </w:p>
    <w:p>
      <w:pPr>
        <w:adjustRightInd w:val="0"/>
        <w:snapToGrid w:val="0"/>
        <w:spacing w:line="360" w:lineRule="auto"/>
        <w:ind w:firstLine="480" w:firstLineChars="200"/>
        <w:rPr>
          <w:sz w:val="24"/>
        </w:rPr>
      </w:pPr>
      <w:r>
        <w:rPr>
          <w:sz w:val="24"/>
        </w:rPr>
        <w:t>1.</w:t>
      </w:r>
      <w:bookmarkStart w:id="4" w:name="_Hlk120645534"/>
      <w:r>
        <w:rPr>
          <w:sz w:val="24"/>
        </w:rPr>
        <w:t>18内置红外频闪器：24个高功率近红外发光二极管，红外波长850nm。</w:t>
      </w:r>
      <w:bookmarkEnd w:id="4"/>
    </w:p>
    <w:p>
      <w:pPr>
        <w:adjustRightInd w:val="0"/>
        <w:snapToGrid w:val="0"/>
        <w:spacing w:line="360" w:lineRule="auto"/>
        <w:ind w:firstLine="480" w:firstLineChars="200"/>
        <w:rPr>
          <w:sz w:val="24"/>
        </w:rPr>
      </w:pPr>
      <w:r>
        <w:rPr>
          <w:sz w:val="24"/>
        </w:rPr>
        <w:t>1.1</w:t>
      </w:r>
      <w:bookmarkStart w:id="5" w:name="_Hlk120646482"/>
      <w:r>
        <w:rPr>
          <w:sz w:val="24"/>
        </w:rPr>
        <w:t>9空间分辨率：0.04mm(距离10m处可测最小运动)</w:t>
      </w:r>
      <w:bookmarkEnd w:id="5"/>
      <w:r>
        <w:rPr>
          <w:sz w:val="24"/>
        </w:rPr>
        <w:t>。</w:t>
      </w:r>
    </w:p>
    <w:p>
      <w:pPr>
        <w:adjustRightInd w:val="0"/>
        <w:snapToGrid w:val="0"/>
        <w:spacing w:line="360" w:lineRule="auto"/>
        <w:ind w:firstLine="480" w:firstLineChars="200"/>
        <w:rPr>
          <w:sz w:val="24"/>
        </w:rPr>
      </w:pPr>
      <w:bookmarkStart w:id="6" w:name="_Hlk120645554"/>
      <w:r>
        <w:rPr>
          <w:rFonts w:hint="eastAsia"/>
          <w:sz w:val="24"/>
        </w:rPr>
        <w:t>1</w:t>
      </w:r>
      <w:r>
        <w:rPr>
          <w:sz w:val="24"/>
        </w:rPr>
        <w:t>.20工作温度：-15 - 45</w:t>
      </w:r>
      <w:r>
        <w:rPr>
          <w:rFonts w:hint="eastAsia"/>
          <w:sz w:val="24"/>
        </w:rPr>
        <w:t>℃</w:t>
      </w:r>
      <w:r>
        <w:rPr>
          <w:sz w:val="24"/>
        </w:rPr>
        <w:t>。</w:t>
      </w:r>
      <w:bookmarkEnd w:id="6"/>
    </w:p>
    <w:p>
      <w:pPr>
        <w:adjustRightInd w:val="0"/>
        <w:snapToGrid w:val="0"/>
        <w:spacing w:line="360" w:lineRule="auto"/>
        <w:ind w:firstLine="480" w:firstLineChars="200"/>
        <w:rPr>
          <w:sz w:val="24"/>
        </w:rPr>
      </w:pPr>
      <w:r>
        <w:rPr>
          <w:rFonts w:hint="eastAsia"/>
          <w:sz w:val="24"/>
        </w:rPr>
        <w:t>1.</w:t>
      </w:r>
      <w:r>
        <w:rPr>
          <w:sz w:val="24"/>
        </w:rPr>
        <w:t>21</w:t>
      </w:r>
      <w:r>
        <w:rPr>
          <w:rFonts w:hint="eastAsia"/>
          <w:sz w:val="24"/>
        </w:rPr>
        <w:t>校准器：T型二颗被动反光球校正器1个（600</w:t>
      </w:r>
      <w:r>
        <w:rPr>
          <w:sz w:val="24"/>
        </w:rPr>
        <w:t>mm</w:t>
      </w:r>
      <w:r>
        <w:rPr>
          <w:rFonts w:hint="eastAsia"/>
          <w:sz w:val="24"/>
        </w:rPr>
        <w:t>），L型四颗被动反光球校正器1个。</w:t>
      </w:r>
    </w:p>
    <w:p>
      <w:pPr>
        <w:adjustRightInd w:val="0"/>
        <w:snapToGrid w:val="0"/>
        <w:spacing w:line="360" w:lineRule="auto"/>
        <w:ind w:firstLine="480" w:firstLineChars="200"/>
        <w:rPr>
          <w:sz w:val="24"/>
        </w:rPr>
      </w:pPr>
      <w:r>
        <w:rPr>
          <w:rFonts w:hint="eastAsia"/>
          <w:sz w:val="24"/>
        </w:rPr>
        <w:t>1.</w:t>
      </w:r>
      <w:r>
        <w:rPr>
          <w:sz w:val="24"/>
        </w:rPr>
        <w:t>22</w:t>
      </w:r>
      <w:r>
        <w:rPr>
          <w:rFonts w:hint="eastAsia"/>
          <w:sz w:val="24"/>
        </w:rPr>
        <w:t>摄像机具备</w:t>
      </w:r>
      <w:r>
        <w:rPr>
          <w:sz w:val="24"/>
        </w:rPr>
        <w:t>Kensington lock</w:t>
      </w:r>
      <w:r>
        <w:rPr>
          <w:rFonts w:hint="eastAsia"/>
          <w:sz w:val="24"/>
        </w:rPr>
        <w:t>防盗锁，机身可</w:t>
      </w:r>
      <w:r>
        <w:rPr>
          <w:sz w:val="24"/>
        </w:rPr>
        <w:t>升级至</w:t>
      </w:r>
      <w:r>
        <w:rPr>
          <w:rFonts w:hint="eastAsia"/>
          <w:sz w:val="24"/>
        </w:rPr>
        <w:t>IP</w:t>
      </w:r>
      <w:r>
        <w:rPr>
          <w:sz w:val="24"/>
        </w:rPr>
        <w:t>67</w:t>
      </w:r>
      <w:r>
        <w:rPr>
          <w:rFonts w:hint="eastAsia"/>
          <w:sz w:val="24"/>
        </w:rPr>
        <w:t>防护等级，。</w:t>
      </w:r>
    </w:p>
    <w:p>
      <w:pPr>
        <w:adjustRightInd w:val="0"/>
        <w:snapToGrid w:val="0"/>
        <w:spacing w:line="360" w:lineRule="auto"/>
        <w:ind w:firstLine="480" w:firstLineChars="200"/>
        <w:rPr>
          <w:b/>
          <w:sz w:val="24"/>
        </w:rPr>
      </w:pPr>
      <w:r>
        <w:rPr>
          <w:rFonts w:hint="eastAsia"/>
          <w:sz w:val="24"/>
        </w:rPr>
        <w:t>1.</w:t>
      </w:r>
      <w:r>
        <w:rPr>
          <w:sz w:val="24"/>
        </w:rPr>
        <w:t>23</w:t>
      </w:r>
      <w:r>
        <w:rPr>
          <w:rFonts w:hint="eastAsia"/>
          <w:sz w:val="24"/>
        </w:rPr>
        <w:t>Marker球组合装：</w:t>
      </w:r>
    </w:p>
    <w:p>
      <w:pPr>
        <w:adjustRightInd w:val="0"/>
        <w:snapToGrid w:val="0"/>
        <w:spacing w:line="360" w:lineRule="auto"/>
        <w:ind w:firstLine="480" w:firstLineChars="200"/>
        <w:rPr>
          <w:sz w:val="24"/>
        </w:rPr>
      </w:pPr>
      <w:bookmarkStart w:id="7" w:name="OLE_LINK1"/>
      <w:bookmarkStart w:id="8" w:name="OLE_LINK4"/>
      <w:r>
        <w:rPr>
          <w:rFonts w:hint="eastAsia"/>
          <w:sz w:val="24"/>
        </w:rPr>
        <w:t>1</w:t>
      </w:r>
      <w:r>
        <w:rPr>
          <w:sz w:val="24"/>
        </w:rPr>
        <w:t>00</w:t>
      </w:r>
      <w:r>
        <w:rPr>
          <w:rFonts w:hint="eastAsia"/>
          <w:sz w:val="24"/>
        </w:rPr>
        <w:t>个Ø12.5</w:t>
      </w:r>
      <w:r>
        <w:rPr>
          <w:sz w:val="24"/>
        </w:rPr>
        <w:t xml:space="preserve"> mm </w:t>
      </w:r>
      <w:r>
        <w:rPr>
          <w:rFonts w:hint="eastAsia"/>
          <w:sz w:val="24"/>
        </w:rPr>
        <w:t>Ma</w:t>
      </w:r>
      <w:r>
        <w:rPr>
          <w:sz w:val="24"/>
        </w:rPr>
        <w:t>r</w:t>
      </w:r>
      <w:r>
        <w:rPr>
          <w:rFonts w:hint="eastAsia"/>
          <w:sz w:val="24"/>
        </w:rPr>
        <w:t>ker球及底座</w:t>
      </w:r>
      <w:bookmarkEnd w:id="7"/>
      <w:bookmarkEnd w:id="8"/>
      <w:r>
        <w:rPr>
          <w:rFonts w:hint="eastAsia"/>
          <w:sz w:val="24"/>
        </w:rPr>
        <w:t>、1套上肢标记架、1套下肢标记架、双面胶等。</w:t>
      </w:r>
    </w:p>
    <w:p>
      <w:pPr>
        <w:adjustRightInd w:val="0"/>
        <w:snapToGrid w:val="0"/>
        <w:spacing w:line="360" w:lineRule="auto"/>
        <w:ind w:firstLine="480" w:firstLineChars="200"/>
        <w:rPr>
          <w:sz w:val="24"/>
        </w:rPr>
      </w:pPr>
      <w:r>
        <w:rPr>
          <w:rFonts w:hint="eastAsia"/>
          <w:sz w:val="24"/>
        </w:rPr>
        <w:t>1.</w:t>
      </w:r>
      <w:r>
        <w:rPr>
          <w:sz w:val="24"/>
        </w:rPr>
        <w:t>24</w:t>
      </w:r>
      <w:r>
        <w:rPr>
          <w:rFonts w:hint="eastAsia"/>
          <w:sz w:val="24"/>
        </w:rPr>
        <w:t>系统同步：可以和三维测力台、无线表面肌电仪器实现内部同步。</w:t>
      </w:r>
    </w:p>
    <w:p>
      <w:pPr>
        <w:adjustRightInd w:val="0"/>
        <w:snapToGrid w:val="0"/>
        <w:spacing w:line="360" w:lineRule="auto"/>
        <w:ind w:firstLine="482" w:firstLineChars="200"/>
        <w:rPr>
          <w:sz w:val="24"/>
        </w:rPr>
      </w:pPr>
      <w:r>
        <w:rPr>
          <w:rFonts w:hint="eastAsia" w:ascii="宋体" w:hAnsi="宋体"/>
          <w:b/>
          <w:sz w:val="24"/>
        </w:rPr>
        <w:t>*</w:t>
      </w:r>
      <w:r>
        <w:rPr>
          <w:sz w:val="24"/>
        </w:rPr>
        <w:t>1.25</w:t>
      </w:r>
      <w:r>
        <w:rPr>
          <w:rFonts w:hint="eastAsia"/>
          <w:sz w:val="24"/>
        </w:rPr>
        <w:t>提供高精度IMU传感器1套，能够获取被测物体的俯仰角、倾斜角度等数据。传感器为全无线设计，重量：≤12g；尺寸：≤40*30*10mm；电池续航能力：≥6小时；延迟：≤30ms；传感器内部采样率：≥800Hz；传感器采用防水设计，达到IP68防水等级；传感器数据输出方式：Bluetooth 5.0，配套Ipad程序，支持建立刚体模型，计算刚体的角度数据；IMU传感器具有二次开发功能，配备 Android 和iOS的SDK；传感器方向测量精度：静态倾斜精度≤0.5°、航向精度≤1°；动态倾斜精度≤1°、航向精度≤2°；提供此运动传感器配套的PC端数据采集软件；（投标文件中须提供传感器的技术证明材料，包括此传感器配套的PC端数据采集软件界面截图）。</w:t>
      </w:r>
    </w:p>
    <w:p>
      <w:pPr>
        <w:spacing w:line="360" w:lineRule="auto"/>
        <w:ind w:left="361" w:hanging="361" w:hangingChars="150"/>
        <w:rPr>
          <w:b/>
          <w:sz w:val="24"/>
        </w:rPr>
      </w:pPr>
    </w:p>
    <w:p>
      <w:pPr>
        <w:spacing w:line="360" w:lineRule="auto"/>
        <w:ind w:left="361" w:hanging="361" w:hangingChars="150"/>
        <w:rPr>
          <w:b/>
          <w:sz w:val="24"/>
        </w:rPr>
      </w:pPr>
      <w:r>
        <w:rPr>
          <w:rFonts w:hint="eastAsia"/>
          <w:b/>
          <w:sz w:val="24"/>
        </w:rPr>
        <w:t>2. 软件技术参数：</w:t>
      </w:r>
    </w:p>
    <w:p>
      <w:pPr>
        <w:spacing w:line="360" w:lineRule="auto"/>
        <w:ind w:left="361" w:hanging="361" w:hangingChars="150"/>
        <w:rPr>
          <w:b/>
          <w:sz w:val="24"/>
        </w:rPr>
      </w:pPr>
      <w:r>
        <w:rPr>
          <w:rFonts w:hint="eastAsia"/>
          <w:b/>
          <w:sz w:val="24"/>
        </w:rPr>
        <w:t>2.1 数据采集软件</w:t>
      </w:r>
    </w:p>
    <w:p>
      <w:pPr>
        <w:spacing w:line="360" w:lineRule="auto"/>
        <w:ind w:left="482" w:hanging="482" w:hangingChars="200"/>
        <w:rPr>
          <w:sz w:val="24"/>
        </w:rPr>
      </w:pPr>
      <w:r>
        <w:rPr>
          <w:rFonts w:hint="eastAsia" w:ascii="宋体" w:hAnsi="宋体"/>
          <w:b/>
          <w:sz w:val="24"/>
        </w:rPr>
        <w:t>*</w:t>
      </w:r>
      <w:r>
        <w:rPr>
          <w:rFonts w:hint="eastAsia"/>
          <w:sz w:val="24"/>
        </w:rPr>
        <w:t>2.1.1提供中英文版专业运动采集分析软件</w:t>
      </w:r>
      <w:r>
        <w:rPr>
          <w:rFonts w:hint="eastAsia" w:ascii="宋体" w:hAnsi="宋体"/>
          <w:sz w:val="24"/>
        </w:rPr>
        <w:t>，</w:t>
      </w:r>
      <w:r>
        <w:rPr>
          <w:rFonts w:hint="eastAsia"/>
          <w:sz w:val="24"/>
        </w:rPr>
        <w:t>实现摄像机控制、校准、图像采集、运动轨迹分析等多种功能。运动采集软件安装和使用不需要软件狗，允许安装电脑数量不少于100台，便于采购单位师生多用户操作。</w:t>
      </w:r>
    </w:p>
    <w:p>
      <w:pPr>
        <w:spacing w:line="360" w:lineRule="auto"/>
        <w:rPr>
          <w:sz w:val="24"/>
        </w:rPr>
      </w:pPr>
      <w:r>
        <w:rPr>
          <w:rFonts w:hint="eastAsia"/>
          <w:sz w:val="24"/>
        </w:rPr>
        <w:t>2.1.2 软件显示每个运动捕捉摄像机的采集区域，便于进行摄像机位置调整。</w:t>
      </w:r>
    </w:p>
    <w:p>
      <w:pPr>
        <w:spacing w:line="360" w:lineRule="auto"/>
        <w:ind w:left="480" w:hanging="480" w:hangingChars="200"/>
        <w:rPr>
          <w:sz w:val="24"/>
        </w:rPr>
      </w:pPr>
      <w:r>
        <w:rPr>
          <w:rFonts w:hint="eastAsia"/>
          <w:sz w:val="24"/>
        </w:rPr>
        <w:t>2.1.3提供全部实时的安装、标定、采集及实时处理的工作环境支持动态及静态标定，并可实时显示，同时不做动静态标定的顺序指定，使用者可根据情况选择，提供自定义标定功能。</w:t>
      </w:r>
    </w:p>
    <w:p>
      <w:pPr>
        <w:spacing w:line="360" w:lineRule="auto"/>
        <w:ind w:left="480" w:hanging="480" w:hangingChars="200"/>
        <w:rPr>
          <w:sz w:val="24"/>
        </w:rPr>
      </w:pPr>
      <w:r>
        <w:rPr>
          <w:rFonts w:hint="eastAsia"/>
          <w:sz w:val="24"/>
        </w:rPr>
        <w:t>2.1.4测试采集前不需要用卡尺等器具测量人体上下肢、腕肘踝膝等维度长度数值，采集系统自动计算。</w:t>
      </w:r>
    </w:p>
    <w:p>
      <w:pPr>
        <w:spacing w:line="360" w:lineRule="auto"/>
        <w:ind w:left="480" w:hanging="480" w:hangingChars="200"/>
        <w:rPr>
          <w:sz w:val="24"/>
        </w:rPr>
      </w:pPr>
      <w:r>
        <w:rPr>
          <w:rFonts w:hint="eastAsia"/>
          <w:sz w:val="24"/>
        </w:rPr>
        <w:t>2.1.5支持二维及三维实时动态显示，并可进行360度旋转调整角度，可任意角度平移画面，可自由缩放棍图显示，点阵图显示，模拟图形显示及客户自定义显示模式支持2D显示，同时摄像机主板支持2D实时追踪功能。</w:t>
      </w:r>
    </w:p>
    <w:p>
      <w:pPr>
        <w:spacing w:line="360" w:lineRule="auto"/>
        <w:ind w:left="480" w:hanging="480" w:hangingChars="200"/>
        <w:rPr>
          <w:sz w:val="24"/>
        </w:rPr>
      </w:pPr>
      <w:r>
        <w:rPr>
          <w:rFonts w:hint="eastAsia"/>
          <w:sz w:val="24"/>
        </w:rPr>
        <w:t>2.1.6支持XYZ坐标显示，全局坐标及自定义刚体的局部坐标均可实时显示/隐藏捕捉区域，自定义捕捉区域的颜色及形式，显示/隐藏虚拟marker及其运动轨迹，实时二维及三维数据，可实现实时插值运算，插值数据自动用虚线显示，自定义插值运算参数多窗口显示，自定义窗口类别包括：2D，3D，图片，数据，视频，图形等。</w:t>
      </w:r>
    </w:p>
    <w:p>
      <w:pPr>
        <w:spacing w:line="360" w:lineRule="auto"/>
        <w:ind w:left="480" w:hanging="480" w:hangingChars="200"/>
        <w:rPr>
          <w:sz w:val="24"/>
        </w:rPr>
      </w:pPr>
      <w:r>
        <w:rPr>
          <w:rFonts w:hint="eastAsia"/>
          <w:sz w:val="24"/>
        </w:rPr>
        <w:t>2.1.7可手工定义过滤非定义杂质数据，也可不经过过滤而采集所有原始数据，保证数据不丢失平滑功能，多种平滑算法可选，也可手工自定义平滑模式计算/输出位置（任何点的空间三维坐标），以及定义刚体坐标中心在全局坐标中的空间位置。</w:t>
      </w:r>
    </w:p>
    <w:p>
      <w:pPr>
        <w:spacing w:line="360" w:lineRule="auto"/>
        <w:rPr>
          <w:sz w:val="24"/>
        </w:rPr>
      </w:pPr>
      <w:r>
        <w:rPr>
          <w:rFonts w:hint="eastAsia"/>
          <w:sz w:val="24"/>
        </w:rPr>
        <w:t>2.1.8能够在数据采集软件中可以进行摄像机的光圈、曝光等调节。</w:t>
      </w:r>
    </w:p>
    <w:p>
      <w:pPr>
        <w:spacing w:line="360" w:lineRule="auto"/>
        <w:rPr>
          <w:sz w:val="24"/>
        </w:rPr>
      </w:pPr>
      <w:r>
        <w:rPr>
          <w:rFonts w:hint="eastAsia"/>
          <w:sz w:val="24"/>
        </w:rPr>
        <w:t>2</w:t>
      </w:r>
      <w:r>
        <w:rPr>
          <w:sz w:val="24"/>
        </w:rPr>
        <w:t>.1.9</w:t>
      </w:r>
      <w:r>
        <w:rPr>
          <w:rFonts w:hint="eastAsia"/>
          <w:sz w:val="24"/>
        </w:rPr>
        <w:t>软件能够实时接入三维测力台和无线表面肌电的数据，实现运动学、动力学、肌电信号的同步采集。</w:t>
      </w:r>
    </w:p>
    <w:p>
      <w:pPr>
        <w:spacing w:line="360" w:lineRule="auto"/>
        <w:rPr>
          <w:sz w:val="24"/>
        </w:rPr>
      </w:pPr>
      <w:r>
        <w:rPr>
          <w:rFonts w:hint="eastAsia" w:ascii="宋体" w:hAnsi="宋体"/>
          <w:b/>
          <w:sz w:val="24"/>
        </w:rPr>
        <w:t>*</w:t>
      </w:r>
      <w:r>
        <w:rPr>
          <w:rFonts w:hint="eastAsia"/>
          <w:sz w:val="24"/>
        </w:rPr>
        <w:t>2</w:t>
      </w:r>
      <w:r>
        <w:rPr>
          <w:sz w:val="24"/>
        </w:rPr>
        <w:t>.1.10</w:t>
      </w:r>
      <w:r>
        <w:rPr>
          <w:rFonts w:hint="eastAsia"/>
          <w:sz w:val="24"/>
        </w:rPr>
        <w:t>提供生物力学</w:t>
      </w:r>
      <w:r>
        <w:rPr>
          <w:sz w:val="24"/>
        </w:rPr>
        <w:t>云计算平台，用于生物力学数据的分析。</w:t>
      </w:r>
      <w:r>
        <w:rPr>
          <w:rFonts w:hint="eastAsia"/>
          <w:sz w:val="24"/>
        </w:rPr>
        <w:t>利用</w:t>
      </w:r>
      <w:r>
        <w:rPr>
          <w:sz w:val="24"/>
        </w:rPr>
        <w:t>在线处理引擎，在云平台中提供所有用于分析和报告的计算，</w:t>
      </w:r>
      <w:r>
        <w:rPr>
          <w:rFonts w:hint="eastAsia"/>
          <w:sz w:val="24"/>
        </w:rPr>
        <w:t>用户可以在线对数据进行云计算，随时重新处理数据和查看测试报告。</w:t>
      </w:r>
    </w:p>
    <w:p>
      <w:pPr>
        <w:spacing w:line="360" w:lineRule="auto"/>
        <w:rPr>
          <w:sz w:val="24"/>
        </w:rPr>
      </w:pPr>
      <w:r>
        <w:rPr>
          <w:rFonts w:hint="eastAsia" w:ascii="宋体" w:hAnsi="宋体"/>
          <w:b/>
          <w:sz w:val="24"/>
        </w:rPr>
        <w:t>*</w:t>
      </w:r>
      <w:r>
        <w:rPr>
          <w:rFonts w:hint="eastAsia"/>
          <w:sz w:val="24"/>
        </w:rPr>
        <w:t>2</w:t>
      </w:r>
      <w:r>
        <w:rPr>
          <w:sz w:val="24"/>
        </w:rPr>
        <w:t>.1.11</w:t>
      </w:r>
      <w:r>
        <w:rPr>
          <w:rFonts w:hint="eastAsia"/>
          <w:sz w:val="24"/>
        </w:rPr>
        <w:t>软件支持调用执行用户自定义的程序脚本，实现更丰富的数据处理和UI呈现功能。程序脚本可自定义UI控件并实现其功能，从软件接口获取原始数据，通过自定义的处理程序对原始数据进行处理，再将处理结果在软件中进行呈现和使用。</w:t>
      </w:r>
    </w:p>
    <w:p>
      <w:pPr>
        <w:spacing w:line="360" w:lineRule="auto"/>
        <w:rPr>
          <w:b/>
          <w:sz w:val="24"/>
        </w:rPr>
      </w:pPr>
      <w:r>
        <w:rPr>
          <w:rFonts w:hint="eastAsia"/>
          <w:b/>
          <w:sz w:val="24"/>
        </w:rPr>
        <w:t>2.</w:t>
      </w:r>
      <w:r>
        <w:rPr>
          <w:b/>
          <w:sz w:val="24"/>
        </w:rPr>
        <w:t>2</w:t>
      </w:r>
      <w:r>
        <w:rPr>
          <w:rFonts w:hint="eastAsia"/>
          <w:b/>
          <w:sz w:val="24"/>
        </w:rPr>
        <w:t>labview、matlab 实时数据通信插件（</w:t>
      </w:r>
      <w:r>
        <w:rPr>
          <w:b/>
          <w:sz w:val="24"/>
        </w:rPr>
        <w:t>plug</w:t>
      </w:r>
      <w:r>
        <w:rPr>
          <w:rFonts w:hint="eastAsia"/>
          <w:b/>
          <w:sz w:val="24"/>
        </w:rPr>
        <w:t xml:space="preserve"> </w:t>
      </w:r>
      <w:r>
        <w:rPr>
          <w:b/>
          <w:sz w:val="24"/>
        </w:rPr>
        <w:t>in</w:t>
      </w:r>
      <w:r>
        <w:rPr>
          <w:rFonts w:hint="eastAsia"/>
          <w:b/>
          <w:sz w:val="24"/>
        </w:rPr>
        <w:t>）</w:t>
      </w:r>
    </w:p>
    <w:p>
      <w:pPr>
        <w:pStyle w:val="4"/>
        <w:shd w:val="clear" w:color="auto" w:fill="FFFFFF"/>
        <w:spacing w:before="0" w:beforeAutospacing="0" w:after="0" w:afterAutospacing="0" w:line="400" w:lineRule="exact"/>
        <w:ind w:firstLine="360" w:firstLineChars="200"/>
        <w:rPr>
          <w:rFonts w:ascii="等线 Light" w:hAnsi="等线 Light" w:eastAsia="等线 Light"/>
          <w:kern w:val="2"/>
        </w:rPr>
      </w:pPr>
      <w:r>
        <w:rPr>
          <w:rFonts w:hint="eastAsia" w:ascii="等线 Light" w:hAnsi="等线 Light" w:eastAsia="等线 Light"/>
          <w:kern w:val="2"/>
        </w:rPr>
        <w:t>系统提供labview、matlab 实时数据通信插件，无需额外数据处理，采集的运动捕捉数据可通过插件被labview、matlab 直接获取使用。</w:t>
      </w:r>
    </w:p>
    <w:p>
      <w:pPr>
        <w:spacing w:line="360" w:lineRule="auto"/>
        <w:rPr>
          <w:b/>
          <w:sz w:val="24"/>
        </w:rPr>
      </w:pPr>
      <w:r>
        <w:rPr>
          <w:rFonts w:hint="eastAsia"/>
          <w:b/>
          <w:sz w:val="24"/>
        </w:rPr>
        <w:t>2.</w:t>
      </w:r>
      <w:r>
        <w:rPr>
          <w:b/>
          <w:sz w:val="24"/>
        </w:rPr>
        <w:t>3</w:t>
      </w:r>
      <w:r>
        <w:rPr>
          <w:rFonts w:hint="eastAsia"/>
          <w:b/>
          <w:sz w:val="24"/>
        </w:rPr>
        <w:t>虚拟现实引擎插件（</w:t>
      </w:r>
      <w:r>
        <w:rPr>
          <w:b/>
          <w:sz w:val="24"/>
        </w:rPr>
        <w:t>plug</w:t>
      </w:r>
      <w:r>
        <w:rPr>
          <w:rFonts w:hint="eastAsia"/>
          <w:b/>
          <w:sz w:val="24"/>
        </w:rPr>
        <w:t xml:space="preserve"> </w:t>
      </w:r>
      <w:r>
        <w:rPr>
          <w:b/>
          <w:sz w:val="24"/>
        </w:rPr>
        <w:t>in</w:t>
      </w:r>
      <w:r>
        <w:rPr>
          <w:rFonts w:hint="eastAsia"/>
          <w:b/>
          <w:sz w:val="24"/>
        </w:rPr>
        <w:t>）</w:t>
      </w:r>
    </w:p>
    <w:p>
      <w:pPr>
        <w:spacing w:line="360" w:lineRule="auto"/>
        <w:ind w:firstLine="480"/>
        <w:rPr>
          <w:sz w:val="24"/>
        </w:rPr>
      </w:pPr>
      <w:r>
        <w:rPr>
          <w:rFonts w:hint="eastAsia"/>
          <w:sz w:val="24"/>
        </w:rPr>
        <w:t>系统与Unity、Unrea</w:t>
      </w:r>
      <w:r>
        <w:rPr>
          <w:sz w:val="24"/>
        </w:rPr>
        <w:t>l</w:t>
      </w:r>
      <w:r>
        <w:rPr>
          <w:rFonts w:hint="eastAsia"/>
          <w:sz w:val="24"/>
        </w:rPr>
        <w:t>、i</w:t>
      </w:r>
      <w:r>
        <w:rPr>
          <w:sz w:val="24"/>
        </w:rPr>
        <w:t>Clone</w:t>
      </w:r>
      <w:r>
        <w:rPr>
          <w:rFonts w:hint="eastAsia"/>
          <w:sz w:val="24"/>
        </w:rPr>
        <w:t>、Maya等主流虚拟现实软件有接口插件，无需额外数据处理，采集获得的数据可通过插件被Unity、Unrea</w:t>
      </w:r>
      <w:r>
        <w:rPr>
          <w:sz w:val="24"/>
        </w:rPr>
        <w:t>l</w:t>
      </w:r>
      <w:r>
        <w:rPr>
          <w:rFonts w:hint="eastAsia"/>
          <w:sz w:val="24"/>
        </w:rPr>
        <w:t>等主流虚拟现实软件直接获取使用。</w:t>
      </w:r>
    </w:p>
    <w:p>
      <w:pPr>
        <w:spacing w:line="360" w:lineRule="auto"/>
        <w:rPr>
          <w:sz w:val="24"/>
        </w:rPr>
      </w:pPr>
      <w:r>
        <w:rPr>
          <w:rFonts w:hint="eastAsia" w:ascii="宋体" w:hAnsi="宋体"/>
          <w:b/>
          <w:sz w:val="24"/>
        </w:rPr>
        <w:t>*</w:t>
      </w:r>
      <w:r>
        <w:rPr>
          <w:rFonts w:hint="eastAsia"/>
          <w:b/>
          <w:sz w:val="24"/>
        </w:rPr>
        <w:t>2.</w:t>
      </w:r>
      <w:r>
        <w:rPr>
          <w:b/>
          <w:sz w:val="24"/>
        </w:rPr>
        <w:t xml:space="preserve">4 </w:t>
      </w:r>
      <w:r>
        <w:rPr>
          <w:rFonts w:hint="eastAsia"/>
          <w:b/>
          <w:sz w:val="24"/>
        </w:rPr>
        <w:t>原厂技术支持：若为进口设备</w:t>
      </w:r>
      <w:r>
        <w:rPr>
          <w:rFonts w:hint="eastAsia"/>
          <w:sz w:val="24"/>
        </w:rPr>
        <w:t>需提供外国生产企业常驻中国代表处登记证。实验室由原厂工程师进行设计安装，生产厂家通过ISO、EC认证，</w:t>
      </w:r>
      <w:r>
        <w:rPr>
          <w:sz w:val="24"/>
        </w:rPr>
        <w:t>需提供相关证明文件并加盖公章。</w:t>
      </w:r>
    </w:p>
    <w:p>
      <w:pPr>
        <w:spacing w:line="360" w:lineRule="auto"/>
        <w:rPr>
          <w:b/>
          <w:sz w:val="24"/>
        </w:rPr>
      </w:pPr>
      <w:r>
        <w:rPr>
          <w:rFonts w:hint="eastAsia" w:ascii="宋体" w:hAnsi="宋体"/>
          <w:b/>
          <w:sz w:val="24"/>
        </w:rPr>
        <w:t>*</w:t>
      </w:r>
      <w:r>
        <w:rPr>
          <w:rFonts w:hint="eastAsia"/>
          <w:b/>
          <w:sz w:val="24"/>
        </w:rPr>
        <w:t>2.</w:t>
      </w:r>
      <w:r>
        <w:rPr>
          <w:b/>
          <w:bCs/>
          <w:sz w:val="24"/>
        </w:rPr>
        <w:t>5</w:t>
      </w:r>
      <w:r>
        <w:rPr>
          <w:sz w:val="24"/>
        </w:rPr>
        <w:t>进口设备须出具制造商或代理商提供的针对本项目的专项授权文件及售后服务承诺函。</w:t>
      </w:r>
    </w:p>
    <w:p>
      <w:pPr>
        <w:rPr>
          <w:sz w:val="24"/>
        </w:rPr>
      </w:pPr>
      <w:r>
        <w:rPr>
          <w:rFonts w:hint="eastAsia"/>
          <w:sz w:val="24"/>
        </w:rPr>
        <w:br w:type="page"/>
      </w:r>
    </w:p>
    <w:p>
      <w:pPr>
        <w:spacing w:line="360" w:lineRule="auto"/>
        <w:rPr>
          <w:sz w:val="24"/>
        </w:rPr>
      </w:pPr>
    </w:p>
    <w:p>
      <w:pPr>
        <w:spacing w:line="360" w:lineRule="auto"/>
        <w:rPr>
          <w:b/>
          <w:sz w:val="24"/>
        </w:rPr>
      </w:pPr>
    </w:p>
    <w:p>
      <w:pPr>
        <w:spacing w:line="360" w:lineRule="auto"/>
        <w:rPr>
          <w:b/>
          <w:sz w:val="24"/>
        </w:rPr>
      </w:pPr>
      <w:r>
        <w:rPr>
          <w:b/>
          <w:sz w:val="24"/>
        </w:rPr>
        <w:t>3</w:t>
      </w:r>
      <w:r>
        <w:rPr>
          <w:rFonts w:hint="eastAsia"/>
          <w:b/>
          <w:sz w:val="24"/>
        </w:rPr>
        <w:t>配置要求：</w:t>
      </w:r>
    </w:p>
    <w:tbl>
      <w:tblPr>
        <w:tblStyle w:val="5"/>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jc w:val="center"/>
              <w:textAlignment w:val="baseline"/>
              <w:rPr>
                <w:rFonts w:ascii="Arial" w:hAnsi="Arial" w:cs="Arial"/>
                <w:b/>
                <w:sz w:val="24"/>
              </w:rPr>
            </w:pPr>
            <w:r>
              <w:rPr>
                <w:rFonts w:hint="eastAsia" w:ascii="Arial" w:hAnsi="Arial" w:cs="Arial"/>
                <w:b/>
                <w:sz w:val="24"/>
              </w:rPr>
              <w:t>名称</w:t>
            </w:r>
          </w:p>
        </w:tc>
        <w:tc>
          <w:tcPr>
            <w:tcW w:w="1754" w:type="dxa"/>
            <w:shd w:val="clear" w:color="auto" w:fill="auto"/>
          </w:tcPr>
          <w:p>
            <w:pPr>
              <w:jc w:val="center"/>
              <w:textAlignment w:val="baseline"/>
              <w:rPr>
                <w:rFonts w:ascii="Arial" w:hAnsi="Arial" w:cs="Arial"/>
                <w:b/>
                <w:sz w:val="24"/>
              </w:rPr>
            </w:pPr>
            <w:r>
              <w:rPr>
                <w:rFonts w:ascii="Arial" w:hAnsi="Arial" w:cs="Arial"/>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红外运动捕捉摄像机</w:t>
            </w:r>
          </w:p>
        </w:tc>
        <w:tc>
          <w:tcPr>
            <w:tcW w:w="1754" w:type="dxa"/>
            <w:shd w:val="clear" w:color="auto" w:fill="auto"/>
          </w:tcPr>
          <w:p>
            <w:pPr>
              <w:textAlignment w:val="baseline"/>
              <w:rPr>
                <w:rFonts w:ascii="Arial" w:hAnsi="Arial" w:cs="Arial"/>
                <w:sz w:val="24"/>
              </w:rPr>
            </w:pPr>
            <w:r>
              <w:rPr>
                <w:rFonts w:ascii="Arial" w:hAnsi="Arial" w:cs="Arial"/>
                <w:sz w:val="24"/>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彩色视频摄像机</w:t>
            </w:r>
          </w:p>
        </w:tc>
        <w:tc>
          <w:tcPr>
            <w:tcW w:w="1754" w:type="dxa"/>
            <w:shd w:val="clear" w:color="auto" w:fill="auto"/>
          </w:tcPr>
          <w:p>
            <w:pPr>
              <w:textAlignment w:val="baseline"/>
              <w:rPr>
                <w:rFonts w:ascii="Arial" w:hAnsi="Arial" w:cs="Arial"/>
                <w:sz w:val="24"/>
              </w:rPr>
            </w:pPr>
            <w:r>
              <w:rPr>
                <w:rFonts w:hint="eastAsia" w:ascii="Arial" w:hAnsi="Arial" w:cs="Arial"/>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数据\电源线缆</w:t>
            </w:r>
          </w:p>
        </w:tc>
        <w:tc>
          <w:tcPr>
            <w:tcW w:w="1754" w:type="dxa"/>
            <w:shd w:val="clear" w:color="auto" w:fill="auto"/>
          </w:tcPr>
          <w:p>
            <w:pPr>
              <w:textAlignment w:val="baseline"/>
              <w:rPr>
                <w:rFonts w:ascii="Arial" w:hAnsi="Arial" w:cs="Arial"/>
                <w:sz w:val="24"/>
              </w:rPr>
            </w:pPr>
            <w:r>
              <w:rPr>
                <w:rFonts w:ascii="Arial" w:hAnsi="Arial" w:cs="Arial"/>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校准器</w:t>
            </w:r>
          </w:p>
        </w:tc>
        <w:tc>
          <w:tcPr>
            <w:tcW w:w="1754" w:type="dxa"/>
            <w:shd w:val="clear" w:color="auto" w:fill="auto"/>
          </w:tcPr>
          <w:p>
            <w:pPr>
              <w:textAlignment w:val="baseline"/>
              <w:rPr>
                <w:rFonts w:ascii="Arial" w:hAnsi="Arial" w:cs="Arial"/>
                <w:sz w:val="24"/>
              </w:rPr>
            </w:pPr>
            <w:r>
              <w:rPr>
                <w:rFonts w:ascii="Arial" w:hAnsi="Arial" w:cs="Arial"/>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运动标记套装</w:t>
            </w:r>
          </w:p>
        </w:tc>
        <w:tc>
          <w:tcPr>
            <w:tcW w:w="1754" w:type="dxa"/>
            <w:shd w:val="clear" w:color="auto" w:fill="auto"/>
          </w:tcPr>
          <w:p>
            <w:pPr>
              <w:textAlignment w:val="baseline"/>
              <w:rPr>
                <w:rFonts w:ascii="Arial" w:hAnsi="Arial" w:cs="Arial"/>
                <w:sz w:val="24"/>
              </w:rPr>
            </w:pPr>
            <w:r>
              <w:rPr>
                <w:rFonts w:ascii="Arial" w:hAnsi="Arial" w:cs="Arial"/>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中英文专业三维运动捕捉采集软件</w:t>
            </w:r>
          </w:p>
        </w:tc>
        <w:tc>
          <w:tcPr>
            <w:tcW w:w="1754" w:type="dxa"/>
            <w:shd w:val="clear" w:color="auto" w:fill="auto"/>
          </w:tcPr>
          <w:p>
            <w:pPr>
              <w:textAlignment w:val="baseline"/>
              <w:rPr>
                <w:rFonts w:ascii="Arial" w:hAnsi="Arial" w:cs="Arial"/>
                <w:sz w:val="24"/>
              </w:rPr>
            </w:pPr>
            <w:r>
              <w:rPr>
                <w:rFonts w:ascii="Arial" w:hAnsi="Arial" w:cs="Arial"/>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高精度IMU传感器</w:t>
            </w:r>
          </w:p>
        </w:tc>
        <w:tc>
          <w:tcPr>
            <w:tcW w:w="1754" w:type="dxa"/>
            <w:shd w:val="clear" w:color="auto" w:fill="auto"/>
          </w:tcPr>
          <w:p>
            <w:pPr>
              <w:textAlignment w:val="baseline"/>
              <w:rPr>
                <w:rFonts w:ascii="Arial" w:hAnsi="Arial" w:cs="Arial"/>
                <w:sz w:val="24"/>
              </w:rPr>
            </w:pPr>
            <w:r>
              <w:rPr>
                <w:rFonts w:ascii="Arial" w:hAnsi="Arial" w:cs="Arial"/>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IMU传感器PC端数据采集软件</w:t>
            </w:r>
          </w:p>
        </w:tc>
        <w:tc>
          <w:tcPr>
            <w:tcW w:w="1754" w:type="dxa"/>
            <w:shd w:val="clear" w:color="auto" w:fill="auto"/>
          </w:tcPr>
          <w:p>
            <w:pPr>
              <w:textAlignment w:val="baseline"/>
              <w:rPr>
                <w:rFonts w:ascii="Arial" w:hAnsi="Arial" w:cs="Arial"/>
                <w:sz w:val="24"/>
              </w:rPr>
            </w:pPr>
            <w:r>
              <w:rPr>
                <w:rFonts w:ascii="Arial" w:hAnsi="Arial" w:cs="Arial"/>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Real Time SDK 二次开发工具包</w:t>
            </w:r>
          </w:p>
        </w:tc>
        <w:tc>
          <w:tcPr>
            <w:tcW w:w="1754" w:type="dxa"/>
            <w:shd w:val="clear" w:color="auto" w:fill="auto"/>
          </w:tcPr>
          <w:p>
            <w:pPr>
              <w:textAlignment w:val="baseline"/>
              <w:rPr>
                <w:rFonts w:ascii="Arial" w:hAnsi="Arial" w:cs="Arial"/>
                <w:sz w:val="24"/>
              </w:rPr>
            </w:pPr>
            <w:r>
              <w:rPr>
                <w:rFonts w:ascii="Arial" w:hAnsi="Arial" w:cs="Arial"/>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Unity 软件数据插件</w:t>
            </w:r>
          </w:p>
        </w:tc>
        <w:tc>
          <w:tcPr>
            <w:tcW w:w="1754" w:type="dxa"/>
            <w:shd w:val="clear" w:color="auto" w:fill="auto"/>
          </w:tcPr>
          <w:p>
            <w:pPr>
              <w:textAlignment w:val="baseline"/>
              <w:rPr>
                <w:rFonts w:ascii="Arial" w:hAnsi="Arial" w:cs="Arial"/>
                <w:sz w:val="24"/>
              </w:rPr>
            </w:pPr>
            <w:r>
              <w:rPr>
                <w:rFonts w:ascii="Arial" w:hAnsi="Arial" w:cs="Arial"/>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Unreal软件数据插件</w:t>
            </w:r>
          </w:p>
        </w:tc>
        <w:tc>
          <w:tcPr>
            <w:tcW w:w="1754" w:type="dxa"/>
            <w:shd w:val="clear" w:color="auto" w:fill="auto"/>
          </w:tcPr>
          <w:p>
            <w:pPr>
              <w:textAlignment w:val="baseline"/>
              <w:rPr>
                <w:rFonts w:ascii="Arial" w:hAnsi="Arial" w:cs="Arial"/>
                <w:sz w:val="24"/>
              </w:rPr>
            </w:pPr>
            <w:r>
              <w:rPr>
                <w:rFonts w:ascii="Arial" w:hAnsi="Arial" w:cs="Arial"/>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matlab实时数据通信插件</w:t>
            </w:r>
          </w:p>
        </w:tc>
        <w:tc>
          <w:tcPr>
            <w:tcW w:w="1754" w:type="dxa"/>
            <w:shd w:val="clear" w:color="auto" w:fill="auto"/>
          </w:tcPr>
          <w:p>
            <w:pPr>
              <w:textAlignment w:val="baseline"/>
              <w:rPr>
                <w:rFonts w:ascii="Arial" w:hAnsi="Arial" w:cs="Arial"/>
                <w:sz w:val="24"/>
              </w:rPr>
            </w:pPr>
            <w:r>
              <w:rPr>
                <w:rFonts w:ascii="Arial" w:hAnsi="Arial" w:cs="Arial"/>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16" w:type="dxa"/>
            <w:shd w:val="clear" w:color="auto" w:fill="auto"/>
          </w:tcPr>
          <w:p>
            <w:pPr>
              <w:textAlignment w:val="baseline"/>
              <w:rPr>
                <w:rFonts w:ascii="Arial" w:hAnsi="Arial" w:cs="Arial"/>
                <w:sz w:val="24"/>
              </w:rPr>
            </w:pPr>
            <w:r>
              <w:rPr>
                <w:rFonts w:hint="eastAsia" w:ascii="Arial" w:hAnsi="Arial" w:cs="Arial"/>
                <w:sz w:val="24"/>
              </w:rPr>
              <w:t>labview实时数据通信插件</w:t>
            </w:r>
          </w:p>
        </w:tc>
        <w:tc>
          <w:tcPr>
            <w:tcW w:w="1754" w:type="dxa"/>
            <w:shd w:val="clear" w:color="auto" w:fill="auto"/>
          </w:tcPr>
          <w:p>
            <w:pPr>
              <w:textAlignment w:val="baseline"/>
              <w:rPr>
                <w:rFonts w:ascii="Arial" w:hAnsi="Arial" w:cs="Arial"/>
                <w:sz w:val="24"/>
              </w:rPr>
            </w:pPr>
            <w:r>
              <w:rPr>
                <w:rFonts w:ascii="Arial" w:hAnsi="Arial" w:cs="Arial"/>
                <w:sz w:val="24"/>
              </w:rPr>
              <w:t>1套</w:t>
            </w:r>
          </w:p>
        </w:tc>
      </w:tr>
    </w:tbl>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ZDhmMGQxNmJjODQ4MTMxOTJjYWJhZGUyOGU0MmYifQ=="/>
  </w:docVars>
  <w:rsids>
    <w:rsidRoot w:val="00000000"/>
    <w:rsid w:val="1547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numPr>
        <w:ilvl w:val="0"/>
        <w:numId w:val="1"/>
      </w:numPr>
      <w:spacing w:before="120" w:after="120"/>
      <w:jc w:val="center"/>
      <w:outlineLvl w:val="0"/>
    </w:pPr>
    <w:rPr>
      <w:b/>
      <w:kern w:val="44"/>
      <w:sz w:val="44"/>
      <w:szCs w:val="20"/>
    </w:rPr>
  </w:style>
  <w:style w:type="paragraph" w:styleId="2">
    <w:name w:val="heading 2"/>
    <w:basedOn w:val="3"/>
    <w:next w:val="1"/>
    <w:qFormat/>
    <w:uiPriority w:val="99"/>
    <w:pPr>
      <w:adjustRightInd w:val="0"/>
      <w:spacing w:before="240" w:line="360" w:lineRule="auto"/>
      <w:textAlignment w:val="baseline"/>
      <w:outlineLvl w:val="1"/>
    </w:pPr>
    <w:rPr>
      <w:rFonts w:ascii="Arial" w:hAnsi="Arial" w:eastAsia="黑体"/>
      <w:kern w:val="0"/>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line="270" w:lineRule="atLeast"/>
      <w:jc w:val="left"/>
    </w:pPr>
    <w:rPr>
      <w:color w:val="33333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2024-03-22T07:09:51Z</dcterms:created>
  <dc:creator>a1988</dc:creator>
  <cp:lastModifiedBy>卢晓刚</cp:lastModifiedBy>
  <dcterms:modified xsi:type="dcterms:W3CDTF">2024-03-22T07:10:17Z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DBEE814D4899452A8F34EA1DF8344A27_12</vt:lpwstr>
  </property>
</Properties>
</file>